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11" w:rsidRPr="00E6773D" w:rsidRDefault="00A43011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677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Главе  администрации</w:t>
      </w:r>
    </w:p>
    <w:p w:rsidR="00A43011" w:rsidRPr="00E6773D" w:rsidRDefault="00A43011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Рогнединского района</w:t>
      </w:r>
    </w:p>
    <w:p w:rsidR="00A43011" w:rsidRPr="00E6773D" w:rsidRDefault="00A43011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Денисову А.М.</w:t>
      </w:r>
    </w:p>
    <w:p w:rsidR="00BC7679" w:rsidRPr="00E6773D" w:rsidRDefault="005959F4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Сводный годовой отчет </w:t>
      </w:r>
    </w:p>
    <w:p w:rsidR="00BC7679" w:rsidRPr="00E6773D" w:rsidRDefault="005959F4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о ходе реализации и оценке эффективности реализации</w:t>
      </w:r>
    </w:p>
    <w:p w:rsidR="00BC7679" w:rsidRPr="00E6773D" w:rsidRDefault="005959F4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 муниципальных программ на терр</w:t>
      </w:r>
      <w:r w:rsidR="002005CC" w:rsidRPr="00E6773D">
        <w:rPr>
          <w:rFonts w:ascii="Times New Roman" w:hAnsi="Times New Roman"/>
          <w:b/>
          <w:sz w:val="24"/>
          <w:szCs w:val="24"/>
        </w:rPr>
        <w:t xml:space="preserve">итории </w:t>
      </w:r>
    </w:p>
    <w:p w:rsidR="005959F4" w:rsidRPr="00E6773D" w:rsidRDefault="008C57F0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Рогнединского</w:t>
      </w:r>
      <w:r w:rsidR="002005CC" w:rsidRPr="00E6773D">
        <w:rPr>
          <w:rFonts w:ascii="Times New Roman" w:hAnsi="Times New Roman"/>
          <w:b/>
          <w:sz w:val="24"/>
          <w:szCs w:val="24"/>
        </w:rPr>
        <w:t xml:space="preserve"> района за 20</w:t>
      </w:r>
      <w:r w:rsidRPr="00E6773D">
        <w:rPr>
          <w:rFonts w:ascii="Times New Roman" w:hAnsi="Times New Roman"/>
          <w:b/>
          <w:sz w:val="24"/>
          <w:szCs w:val="24"/>
        </w:rPr>
        <w:t>2</w:t>
      </w:r>
      <w:r w:rsidR="00D25E92" w:rsidRPr="00E6773D">
        <w:rPr>
          <w:rFonts w:ascii="Times New Roman" w:hAnsi="Times New Roman"/>
          <w:b/>
          <w:sz w:val="24"/>
          <w:szCs w:val="24"/>
        </w:rPr>
        <w:t>3</w:t>
      </w:r>
      <w:r w:rsidR="005959F4" w:rsidRPr="00E6773D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457" w:rsidRPr="00E6773D" w:rsidRDefault="00E32457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26B41" w:rsidRPr="00E6773D" w:rsidRDefault="00A40900" w:rsidP="00BE3E9A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В отчетном периоде осуществлялась реализация </w:t>
      </w:r>
      <w:r w:rsidR="00EF2BFC" w:rsidRPr="00E6773D">
        <w:rPr>
          <w:rFonts w:ascii="Times New Roman" w:hAnsi="Times New Roman"/>
          <w:sz w:val="24"/>
          <w:szCs w:val="24"/>
        </w:rPr>
        <w:t>3</w:t>
      </w:r>
      <w:r w:rsidR="00000F50" w:rsidRPr="00E6773D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>муниципальных программ</w:t>
      </w:r>
      <w:r w:rsidR="00426B41" w:rsidRPr="00E6773D">
        <w:rPr>
          <w:rFonts w:ascii="Times New Roman" w:hAnsi="Times New Roman"/>
          <w:sz w:val="24"/>
          <w:szCs w:val="24"/>
        </w:rPr>
        <w:t xml:space="preserve">: </w:t>
      </w:r>
    </w:p>
    <w:p w:rsidR="00426B41" w:rsidRPr="00E6773D" w:rsidRDefault="00426B41" w:rsidP="00BE3E9A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1. Муниципальная программа «Реализация полномочий органа  исполнительной власти местного самоуправления Рогнединского района» (202</w:t>
      </w:r>
      <w:r w:rsidR="00D25E92" w:rsidRPr="00E6773D">
        <w:rPr>
          <w:rFonts w:ascii="Times New Roman" w:hAnsi="Times New Roman"/>
          <w:sz w:val="24"/>
          <w:szCs w:val="24"/>
        </w:rPr>
        <w:t>3</w:t>
      </w:r>
      <w:r w:rsidRPr="00E6773D">
        <w:rPr>
          <w:rFonts w:ascii="Times New Roman" w:hAnsi="Times New Roman"/>
          <w:sz w:val="24"/>
          <w:szCs w:val="24"/>
        </w:rPr>
        <w:t>-202</w:t>
      </w:r>
      <w:r w:rsidR="00D25E92" w:rsidRPr="00E6773D">
        <w:rPr>
          <w:rFonts w:ascii="Times New Roman" w:hAnsi="Times New Roman"/>
          <w:sz w:val="24"/>
          <w:szCs w:val="24"/>
        </w:rPr>
        <w:t>5</w:t>
      </w:r>
      <w:r w:rsidRPr="00E6773D">
        <w:rPr>
          <w:rFonts w:ascii="Times New Roman" w:hAnsi="Times New Roman"/>
          <w:sz w:val="24"/>
          <w:szCs w:val="24"/>
        </w:rPr>
        <w:t xml:space="preserve"> годы)</w:t>
      </w:r>
      <w:r w:rsidR="00580C3A" w:rsidRPr="00E6773D">
        <w:rPr>
          <w:rFonts w:ascii="Times New Roman" w:hAnsi="Times New Roman"/>
          <w:sz w:val="24"/>
          <w:szCs w:val="24"/>
        </w:rPr>
        <w:t>»</w:t>
      </w:r>
      <w:r w:rsidRPr="00E6773D">
        <w:rPr>
          <w:rFonts w:ascii="Times New Roman" w:hAnsi="Times New Roman"/>
          <w:sz w:val="24"/>
          <w:szCs w:val="24"/>
        </w:rPr>
        <w:t xml:space="preserve">, которая включает </w:t>
      </w:r>
      <w:r w:rsidR="00556BC7">
        <w:rPr>
          <w:rFonts w:ascii="Times New Roman" w:hAnsi="Times New Roman"/>
          <w:sz w:val="24"/>
          <w:szCs w:val="24"/>
        </w:rPr>
        <w:t>три</w:t>
      </w:r>
      <w:r w:rsidRPr="00E6773D">
        <w:rPr>
          <w:rFonts w:ascii="Times New Roman" w:hAnsi="Times New Roman"/>
          <w:sz w:val="24"/>
          <w:szCs w:val="24"/>
        </w:rPr>
        <w:t xml:space="preserve"> подпрограмм</w:t>
      </w:r>
      <w:r w:rsidR="00252FA9" w:rsidRPr="00E6773D">
        <w:rPr>
          <w:rFonts w:ascii="Times New Roman" w:hAnsi="Times New Roman"/>
          <w:sz w:val="24"/>
          <w:szCs w:val="24"/>
        </w:rPr>
        <w:t>ы</w:t>
      </w:r>
      <w:r w:rsidRPr="00E6773D">
        <w:rPr>
          <w:rFonts w:ascii="Times New Roman" w:hAnsi="Times New Roman"/>
          <w:sz w:val="24"/>
          <w:szCs w:val="24"/>
        </w:rPr>
        <w:t xml:space="preserve">: </w:t>
      </w:r>
    </w:p>
    <w:p w:rsidR="00426B41" w:rsidRPr="00E6773D" w:rsidRDefault="00426B41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- Развитие культуры и сохранение культурного наследия Рогнединского района </w:t>
      </w:r>
      <w:r w:rsidR="000673CD" w:rsidRPr="00E6773D">
        <w:rPr>
          <w:rFonts w:ascii="Times New Roman" w:hAnsi="Times New Roman"/>
          <w:sz w:val="24"/>
          <w:szCs w:val="24"/>
        </w:rPr>
        <w:t>(</w:t>
      </w:r>
      <w:r w:rsidR="00D25E92" w:rsidRPr="00E6773D">
        <w:rPr>
          <w:rFonts w:ascii="Times New Roman" w:hAnsi="Times New Roman"/>
          <w:sz w:val="24"/>
          <w:szCs w:val="24"/>
        </w:rPr>
        <w:t xml:space="preserve">2023-2025 </w:t>
      </w:r>
      <w:r w:rsidR="000673CD" w:rsidRPr="00E6773D">
        <w:rPr>
          <w:rFonts w:ascii="Times New Roman" w:hAnsi="Times New Roman"/>
          <w:sz w:val="24"/>
          <w:szCs w:val="24"/>
        </w:rPr>
        <w:t>годы)</w:t>
      </w:r>
      <w:r w:rsidRPr="00E6773D">
        <w:rPr>
          <w:rFonts w:ascii="Times New Roman" w:hAnsi="Times New Roman"/>
          <w:sz w:val="24"/>
          <w:szCs w:val="24"/>
        </w:rPr>
        <w:t>;</w:t>
      </w:r>
    </w:p>
    <w:p w:rsidR="00426B41" w:rsidRPr="00E6773D" w:rsidRDefault="00426B41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- Обеспечение жильем молодых семей Рогнединского района </w:t>
      </w:r>
      <w:r w:rsidR="000673CD" w:rsidRPr="00E6773D">
        <w:rPr>
          <w:rFonts w:ascii="Times New Roman" w:hAnsi="Times New Roman"/>
          <w:sz w:val="24"/>
          <w:szCs w:val="24"/>
        </w:rPr>
        <w:t>(</w:t>
      </w:r>
      <w:r w:rsidR="00D25E92" w:rsidRPr="00E6773D">
        <w:rPr>
          <w:rFonts w:ascii="Times New Roman" w:hAnsi="Times New Roman"/>
          <w:sz w:val="24"/>
          <w:szCs w:val="24"/>
        </w:rPr>
        <w:t xml:space="preserve">2023-2025 </w:t>
      </w:r>
      <w:r w:rsidR="000673CD" w:rsidRPr="00E6773D">
        <w:rPr>
          <w:rFonts w:ascii="Times New Roman" w:hAnsi="Times New Roman"/>
          <w:sz w:val="24"/>
          <w:szCs w:val="24"/>
        </w:rPr>
        <w:t>годы)</w:t>
      </w:r>
      <w:r w:rsidRPr="00E6773D">
        <w:rPr>
          <w:rFonts w:ascii="Times New Roman" w:hAnsi="Times New Roman"/>
          <w:sz w:val="24"/>
          <w:szCs w:val="24"/>
        </w:rPr>
        <w:t>;</w:t>
      </w:r>
    </w:p>
    <w:p w:rsidR="00426B41" w:rsidRPr="00E6773D" w:rsidRDefault="00426B41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- Развитие физической культуры и спорта Рогнединского района </w:t>
      </w:r>
      <w:r w:rsidR="000673CD" w:rsidRPr="00E6773D">
        <w:rPr>
          <w:rFonts w:ascii="Times New Roman" w:hAnsi="Times New Roman"/>
          <w:sz w:val="24"/>
          <w:szCs w:val="24"/>
        </w:rPr>
        <w:t>(</w:t>
      </w:r>
      <w:r w:rsidR="00D25E92" w:rsidRPr="00E6773D">
        <w:rPr>
          <w:rFonts w:ascii="Times New Roman" w:hAnsi="Times New Roman"/>
          <w:sz w:val="24"/>
          <w:szCs w:val="24"/>
        </w:rPr>
        <w:t xml:space="preserve">2023-2025 </w:t>
      </w:r>
      <w:r w:rsidR="000673CD" w:rsidRPr="00E6773D">
        <w:rPr>
          <w:rFonts w:ascii="Times New Roman" w:hAnsi="Times New Roman"/>
          <w:sz w:val="24"/>
          <w:szCs w:val="24"/>
        </w:rPr>
        <w:t>годы)</w:t>
      </w:r>
      <w:r w:rsidRPr="00E6773D">
        <w:rPr>
          <w:rFonts w:ascii="Times New Roman" w:hAnsi="Times New Roman"/>
          <w:sz w:val="24"/>
          <w:szCs w:val="24"/>
        </w:rPr>
        <w:t xml:space="preserve">; </w:t>
      </w:r>
    </w:p>
    <w:p w:rsidR="00426B41" w:rsidRPr="00E6773D" w:rsidRDefault="00FB7E48" w:rsidP="00BE3E9A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</w:t>
      </w:r>
      <w:r w:rsidR="00426B41" w:rsidRPr="00E6773D">
        <w:rPr>
          <w:rFonts w:ascii="Times New Roman" w:hAnsi="Times New Roman"/>
          <w:sz w:val="24"/>
          <w:szCs w:val="24"/>
        </w:rPr>
        <w:t xml:space="preserve"> 2. Муниципальная программа «Развитие образования Рогнединского района» </w:t>
      </w:r>
      <w:r w:rsidR="000673CD" w:rsidRPr="00E6773D">
        <w:rPr>
          <w:rFonts w:ascii="Times New Roman" w:hAnsi="Times New Roman"/>
          <w:sz w:val="24"/>
          <w:szCs w:val="24"/>
        </w:rPr>
        <w:t>(</w:t>
      </w:r>
      <w:r w:rsidR="00D25E92" w:rsidRPr="00E6773D">
        <w:rPr>
          <w:rFonts w:ascii="Times New Roman" w:hAnsi="Times New Roman"/>
          <w:sz w:val="24"/>
          <w:szCs w:val="24"/>
        </w:rPr>
        <w:t xml:space="preserve">2023-2025 </w:t>
      </w:r>
      <w:r w:rsidR="00F92B0C" w:rsidRPr="00E6773D">
        <w:rPr>
          <w:rFonts w:ascii="Times New Roman" w:hAnsi="Times New Roman"/>
          <w:sz w:val="24"/>
          <w:szCs w:val="24"/>
        </w:rPr>
        <w:t xml:space="preserve"> </w:t>
      </w:r>
      <w:r w:rsidR="000673CD" w:rsidRPr="00E6773D">
        <w:rPr>
          <w:rFonts w:ascii="Times New Roman" w:hAnsi="Times New Roman"/>
          <w:sz w:val="24"/>
          <w:szCs w:val="24"/>
        </w:rPr>
        <w:t xml:space="preserve"> годы)</w:t>
      </w:r>
      <w:r w:rsidR="00426B41" w:rsidRPr="00E6773D">
        <w:rPr>
          <w:rFonts w:ascii="Times New Roman" w:hAnsi="Times New Roman"/>
          <w:sz w:val="24"/>
          <w:szCs w:val="24"/>
        </w:rPr>
        <w:t>;</w:t>
      </w:r>
    </w:p>
    <w:p w:rsidR="00426B41" w:rsidRPr="00E6773D" w:rsidRDefault="00FB7E48" w:rsidP="00BE3E9A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</w:t>
      </w:r>
      <w:r w:rsidR="00426B41" w:rsidRPr="00E6773D">
        <w:rPr>
          <w:rFonts w:ascii="Times New Roman" w:hAnsi="Times New Roman"/>
          <w:sz w:val="24"/>
          <w:szCs w:val="24"/>
        </w:rPr>
        <w:t xml:space="preserve">3. Муниципальная программа «Управление муниципальными финансами Рогнединского    района» </w:t>
      </w:r>
      <w:r w:rsidR="000673CD" w:rsidRPr="00E6773D">
        <w:rPr>
          <w:rFonts w:ascii="Times New Roman" w:hAnsi="Times New Roman"/>
          <w:sz w:val="24"/>
          <w:szCs w:val="24"/>
        </w:rPr>
        <w:t>(</w:t>
      </w:r>
      <w:r w:rsidR="00817205" w:rsidRPr="00E6773D">
        <w:rPr>
          <w:rFonts w:ascii="Times New Roman" w:hAnsi="Times New Roman"/>
          <w:sz w:val="24"/>
          <w:szCs w:val="24"/>
        </w:rPr>
        <w:t>2023-2025 годы</w:t>
      </w:r>
      <w:r w:rsidR="000673CD" w:rsidRPr="00E6773D">
        <w:rPr>
          <w:rFonts w:ascii="Times New Roman" w:hAnsi="Times New Roman"/>
          <w:sz w:val="24"/>
          <w:szCs w:val="24"/>
        </w:rPr>
        <w:t>)</w:t>
      </w:r>
      <w:r w:rsidR="00426B41" w:rsidRPr="00E6773D">
        <w:rPr>
          <w:rFonts w:ascii="Times New Roman" w:hAnsi="Times New Roman"/>
          <w:sz w:val="24"/>
          <w:szCs w:val="24"/>
        </w:rPr>
        <w:t>.</w:t>
      </w:r>
    </w:p>
    <w:p w:rsidR="005959F4" w:rsidRPr="00E6773D" w:rsidRDefault="005959F4" w:rsidP="00BE3E9A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Программы сформированы по отраслевому принципу. </w:t>
      </w:r>
    </w:p>
    <w:p w:rsidR="005959F4" w:rsidRPr="00E6773D" w:rsidRDefault="005959F4" w:rsidP="00BE3E9A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6773D">
        <w:rPr>
          <w:rFonts w:ascii="Times New Roman" w:hAnsi="Times New Roman"/>
          <w:color w:val="000000"/>
          <w:sz w:val="24"/>
          <w:szCs w:val="24"/>
        </w:rPr>
        <w:t>Реализация комплекса мероприятий муниципальных программ</w:t>
      </w:r>
      <w:r w:rsidR="00426B41" w:rsidRPr="00E6773D">
        <w:rPr>
          <w:rFonts w:ascii="Times New Roman" w:hAnsi="Times New Roman"/>
          <w:color w:val="000000"/>
          <w:sz w:val="24"/>
          <w:szCs w:val="24"/>
        </w:rPr>
        <w:t xml:space="preserve"> и подпрограмм</w:t>
      </w:r>
      <w:r w:rsidRPr="00E6773D">
        <w:rPr>
          <w:rFonts w:ascii="Times New Roman" w:hAnsi="Times New Roman"/>
          <w:color w:val="000000"/>
          <w:sz w:val="24"/>
          <w:szCs w:val="24"/>
        </w:rPr>
        <w:t xml:space="preserve"> направлена на достижение приоритетных целей и задач социально-экономического развития </w:t>
      </w:r>
      <w:r w:rsidR="00411841" w:rsidRPr="00E6773D">
        <w:rPr>
          <w:rFonts w:ascii="Times New Roman" w:hAnsi="Times New Roman"/>
          <w:color w:val="000000"/>
          <w:sz w:val="24"/>
          <w:szCs w:val="24"/>
        </w:rPr>
        <w:t>Рогнединского района.</w:t>
      </w:r>
    </w:p>
    <w:p w:rsidR="005959F4" w:rsidRPr="004143E2" w:rsidRDefault="005959F4" w:rsidP="00BE3E9A">
      <w:pPr>
        <w:keepNext/>
        <w:tabs>
          <w:tab w:val="left" w:pos="935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За счет всех </w:t>
      </w:r>
      <w:r w:rsidR="002005CC" w:rsidRPr="00E6773D">
        <w:rPr>
          <w:rFonts w:ascii="Times New Roman" w:hAnsi="Times New Roman"/>
          <w:sz w:val="24"/>
          <w:szCs w:val="24"/>
        </w:rPr>
        <w:t>источников финансирования в 20</w:t>
      </w:r>
      <w:r w:rsidR="00426B41" w:rsidRPr="00E6773D">
        <w:rPr>
          <w:rFonts w:ascii="Times New Roman" w:hAnsi="Times New Roman"/>
          <w:sz w:val="24"/>
          <w:szCs w:val="24"/>
        </w:rPr>
        <w:t>2</w:t>
      </w:r>
      <w:r w:rsidR="00BE3E9A" w:rsidRPr="00E6773D">
        <w:rPr>
          <w:rFonts w:ascii="Times New Roman" w:hAnsi="Times New Roman"/>
          <w:sz w:val="24"/>
          <w:szCs w:val="24"/>
        </w:rPr>
        <w:t>3</w:t>
      </w:r>
      <w:r w:rsidRPr="00E6773D">
        <w:rPr>
          <w:rFonts w:ascii="Times New Roman" w:hAnsi="Times New Roman"/>
          <w:sz w:val="24"/>
          <w:szCs w:val="24"/>
        </w:rPr>
        <w:t xml:space="preserve"> году на реализацию муниципальных программ было направлено средств в сумме </w:t>
      </w:r>
      <w:r w:rsidR="004143E2" w:rsidRPr="004143E2">
        <w:rPr>
          <w:rFonts w:ascii="Times New Roman" w:hAnsi="Times New Roman"/>
          <w:b/>
        </w:rPr>
        <w:t>214 867 290</w:t>
      </w:r>
      <w:r w:rsidRPr="004143E2">
        <w:rPr>
          <w:rFonts w:ascii="Times New Roman" w:hAnsi="Times New Roman"/>
          <w:sz w:val="24"/>
          <w:szCs w:val="24"/>
        </w:rPr>
        <w:t xml:space="preserve"> рублей</w:t>
      </w:r>
      <w:r w:rsidR="005509B0" w:rsidRPr="004143E2">
        <w:rPr>
          <w:rFonts w:ascii="Times New Roman" w:hAnsi="Times New Roman"/>
          <w:sz w:val="24"/>
          <w:szCs w:val="24"/>
        </w:rPr>
        <w:t xml:space="preserve"> </w:t>
      </w:r>
      <w:r w:rsidR="004D1C51" w:rsidRPr="004143E2">
        <w:rPr>
          <w:rFonts w:ascii="Times New Roman" w:hAnsi="Times New Roman"/>
          <w:sz w:val="24"/>
          <w:szCs w:val="24"/>
        </w:rPr>
        <w:t xml:space="preserve"> </w:t>
      </w:r>
      <w:r w:rsidR="004143E2" w:rsidRPr="004143E2">
        <w:rPr>
          <w:rFonts w:ascii="Times New Roman" w:hAnsi="Times New Roman"/>
          <w:sz w:val="24"/>
          <w:szCs w:val="24"/>
        </w:rPr>
        <w:t>00</w:t>
      </w:r>
      <w:r w:rsidR="009D307C" w:rsidRPr="004143E2">
        <w:rPr>
          <w:rFonts w:ascii="Times New Roman" w:hAnsi="Times New Roman"/>
          <w:sz w:val="24"/>
          <w:szCs w:val="24"/>
        </w:rPr>
        <w:t xml:space="preserve"> </w:t>
      </w:r>
      <w:r w:rsidR="004D1C51" w:rsidRPr="004143E2">
        <w:rPr>
          <w:rFonts w:ascii="Times New Roman" w:hAnsi="Times New Roman"/>
          <w:sz w:val="24"/>
          <w:szCs w:val="24"/>
        </w:rPr>
        <w:t>коп</w:t>
      </w:r>
      <w:r w:rsidRPr="004143E2">
        <w:rPr>
          <w:rFonts w:ascii="Times New Roman" w:hAnsi="Times New Roman"/>
          <w:sz w:val="24"/>
          <w:szCs w:val="24"/>
        </w:rPr>
        <w:t>.</w:t>
      </w:r>
    </w:p>
    <w:p w:rsidR="005959F4" w:rsidRPr="00E6773D" w:rsidRDefault="005959F4" w:rsidP="00BE3E9A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Уровень освоения финансовых средств, выделенных на реализацию мероприятий  </w:t>
      </w:r>
      <w:r w:rsidR="00426B41" w:rsidRPr="00E6773D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426B41" w:rsidRPr="00E6773D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 xml:space="preserve">программ </w:t>
      </w:r>
      <w:r w:rsidR="00426B41" w:rsidRPr="00E6773D">
        <w:rPr>
          <w:rFonts w:ascii="Times New Roman" w:hAnsi="Times New Roman"/>
          <w:sz w:val="24"/>
          <w:szCs w:val="24"/>
        </w:rPr>
        <w:t xml:space="preserve">и подпрограмм </w:t>
      </w:r>
      <w:r w:rsidRPr="00E6773D">
        <w:rPr>
          <w:rFonts w:ascii="Times New Roman" w:hAnsi="Times New Roman"/>
          <w:sz w:val="24"/>
          <w:szCs w:val="24"/>
        </w:rPr>
        <w:t>представлен в таблице 1.</w:t>
      </w:r>
    </w:p>
    <w:p w:rsidR="001009B6" w:rsidRDefault="001009B6" w:rsidP="00BE3E9A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Таблица1</w:t>
      </w:r>
    </w:p>
    <w:tbl>
      <w:tblPr>
        <w:tblpPr w:leftFromText="180" w:rightFromText="180" w:vertAnchor="text" w:horzAnchor="margin" w:tblpXSpec="center" w:tblpY="392"/>
        <w:tblW w:w="9952" w:type="dxa"/>
        <w:tblLayout w:type="fixed"/>
        <w:tblLook w:val="0000" w:firstRow="0" w:lastRow="0" w:firstColumn="0" w:lastColumn="0" w:noHBand="0" w:noVBand="0"/>
      </w:tblPr>
      <w:tblGrid>
        <w:gridCol w:w="3221"/>
        <w:gridCol w:w="1462"/>
        <w:gridCol w:w="245"/>
        <w:gridCol w:w="1764"/>
        <w:gridCol w:w="1080"/>
        <w:gridCol w:w="54"/>
        <w:gridCol w:w="1278"/>
        <w:gridCol w:w="848"/>
      </w:tblGrid>
      <w:tr w:rsidR="004143E2" w:rsidRPr="004143E2" w:rsidTr="00556BC7">
        <w:trPr>
          <w:trHeight w:val="210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</w:rPr>
            </w:pPr>
            <w:r w:rsidRPr="004143E2">
              <w:rPr>
                <w:rFonts w:ascii="Times New Roman" w:hAnsi="Times New Roman"/>
                <w:b/>
                <w:bCs/>
              </w:rPr>
              <w:t>Наименование программы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  <w:b/>
                <w:bCs/>
              </w:rPr>
              <w:t xml:space="preserve">Финансирование, руб. 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Оценка эффективности программы</w:t>
            </w:r>
          </w:p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(эффективно "+" ;                    не эффективно   " -")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18"/>
                <w:szCs w:val="18"/>
              </w:rPr>
            </w:pPr>
            <w:r w:rsidRPr="004143E2">
              <w:rPr>
                <w:rFonts w:ascii="Times New Roman" w:hAnsi="Times New Roman"/>
                <w:bCs/>
                <w:sz w:val="18"/>
                <w:szCs w:val="18"/>
              </w:rPr>
              <w:t>Причина отклонения фактического освоения фин. средств от предусмотренных ассигнований</w:t>
            </w:r>
          </w:p>
        </w:tc>
      </w:tr>
      <w:tr w:rsidR="004143E2" w:rsidRPr="004143E2" w:rsidTr="00556BC7">
        <w:trPr>
          <w:trHeight w:val="210"/>
        </w:trPr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3E2" w:rsidRPr="004143E2" w:rsidRDefault="004143E2" w:rsidP="004143E2">
            <w:pPr>
              <w:keepNext/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Объем ассигнований, предусмотренных бюджетом на реализацию программ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Фактически освоенный объем финансирования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Уровень использования финансовых средств,%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4143E2" w:rsidRPr="004143E2" w:rsidTr="00556BC7">
        <w:trPr>
          <w:trHeight w:val="675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</w:rPr>
            </w:pPr>
            <w:r w:rsidRPr="004143E2">
              <w:rPr>
                <w:rFonts w:ascii="Times New Roman" w:hAnsi="Times New Roman"/>
                <w:b/>
                <w:bCs/>
              </w:rPr>
              <w:t>Муниципальные программы и подпрограммы Администрации Рогнединского района</w:t>
            </w:r>
          </w:p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4143E2" w:rsidRPr="004143E2" w:rsidTr="00556BC7">
        <w:trPr>
          <w:trHeight w:val="564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1. Реализация полномочий органа  исполнительной власти местного самоуправления Рогнединского района» (2023-2025 годы), в том числе подпрограммы: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115 484 434,39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99 312 294,23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lastRenderedPageBreak/>
              <w:t>- Развитие культуры и сохранение культурного наследия Рогнединского района (2023-2025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16 964 958,22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16 674 235,64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98,3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t>- Обеспечение жильем молодых семей Рогнединского района (2023-2025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596 710,80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596 710,80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- Развитие физической культуры и спорта Рогнединского района (2023-2025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389 611,50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389 611,50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2. Муниципальная программа «Развитие образования Рогнединского района» (2023-2025 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t>104 223 246,48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t>103 845 451,66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99,6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3. Управление муниципальными финансами Рогнединского    района» (2023-2025 годы)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t>11 712 009,51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</w:rPr>
              <w:t xml:space="preserve">11 709 544,11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143E2" w:rsidRPr="004143E2" w:rsidTr="00556BC7">
        <w:trPr>
          <w:trHeight w:val="255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</w:rPr>
            </w:pPr>
            <w:r w:rsidRPr="004143E2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43E2">
              <w:rPr>
                <w:rFonts w:ascii="Times New Roman" w:hAnsi="Times New Roman"/>
                <w:b/>
                <w:color w:val="000000"/>
              </w:rPr>
              <w:t>231 419 690,38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143E2">
              <w:rPr>
                <w:rFonts w:ascii="Times New Roman" w:hAnsi="Times New Roman"/>
                <w:b/>
                <w:color w:val="000000"/>
              </w:rPr>
              <w:t>214 867 290,00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bCs/>
              </w:rPr>
            </w:pPr>
            <w:r w:rsidRPr="004143E2">
              <w:rPr>
                <w:rFonts w:ascii="Times New Roman" w:hAnsi="Times New Roman"/>
                <w:b/>
                <w:bCs/>
              </w:rPr>
              <w:t>92,8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</w:rPr>
            </w:pPr>
            <w:r w:rsidRPr="004143E2">
              <w:rPr>
                <w:rFonts w:ascii="Times New Roman" w:hAnsi="Times New Roman"/>
                <w:b/>
                <w:bCs/>
                <w:i/>
                <w:iCs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E2" w:rsidRPr="004143E2" w:rsidRDefault="004143E2" w:rsidP="004143E2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4143E2" w:rsidRPr="00E6773D" w:rsidRDefault="004143E2" w:rsidP="00BE3E9A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1009B6" w:rsidRPr="00E6773D" w:rsidRDefault="001009B6" w:rsidP="00BE3E9A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</w:p>
    <w:p w:rsidR="00A40900" w:rsidRPr="004143E2" w:rsidRDefault="000673AC" w:rsidP="00BE3E9A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143E2">
        <w:rPr>
          <w:rFonts w:ascii="Times New Roman" w:hAnsi="Times New Roman"/>
          <w:bCs/>
          <w:iCs/>
          <w:sz w:val="24"/>
          <w:szCs w:val="24"/>
        </w:rPr>
        <w:t xml:space="preserve">По всем муниципальным программам мероприятия выполнены на </w:t>
      </w:r>
      <w:r w:rsidR="00BB782B" w:rsidRPr="004143E2">
        <w:rPr>
          <w:rFonts w:ascii="Times New Roman" w:hAnsi="Times New Roman"/>
          <w:bCs/>
          <w:iCs/>
          <w:sz w:val="24"/>
          <w:szCs w:val="24"/>
        </w:rPr>
        <w:t>9</w:t>
      </w:r>
      <w:r w:rsidR="004143E2" w:rsidRPr="004143E2">
        <w:rPr>
          <w:rFonts w:ascii="Times New Roman" w:hAnsi="Times New Roman"/>
          <w:bCs/>
          <w:iCs/>
          <w:sz w:val="24"/>
          <w:szCs w:val="24"/>
        </w:rPr>
        <w:t>2,8</w:t>
      </w:r>
      <w:r w:rsidRPr="004143E2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5C6B40" w:rsidRPr="004143E2">
        <w:rPr>
          <w:rFonts w:ascii="Times New Roman" w:hAnsi="Times New Roman"/>
          <w:bCs/>
          <w:iCs/>
          <w:sz w:val="24"/>
          <w:szCs w:val="24"/>
        </w:rPr>
        <w:t>.</w:t>
      </w:r>
      <w:r w:rsidRPr="004143E2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20262" w:rsidRPr="004143E2" w:rsidRDefault="00B20262" w:rsidP="00BE3E9A">
      <w:pPr>
        <w:pStyle w:val="a6"/>
        <w:keepNext/>
        <w:spacing w:after="0"/>
        <w:ind w:firstLine="357"/>
        <w:jc w:val="center"/>
        <w:rPr>
          <w:b/>
          <w:lang w:val="ru-RU"/>
        </w:rPr>
      </w:pPr>
    </w:p>
    <w:p w:rsidR="00BE3E9A" w:rsidRPr="004143E2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3E2">
        <w:rPr>
          <w:rFonts w:ascii="Times New Roman" w:hAnsi="Times New Roman"/>
          <w:b/>
          <w:sz w:val="24"/>
          <w:szCs w:val="24"/>
        </w:rPr>
        <w:t>Годовой отчет</w:t>
      </w:r>
    </w:p>
    <w:p w:rsidR="00BE3E9A" w:rsidRPr="004143E2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3E2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</w:t>
      </w:r>
    </w:p>
    <w:p w:rsidR="00BE3E9A" w:rsidRPr="004143E2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3E2">
        <w:rPr>
          <w:rFonts w:ascii="Times New Roman" w:hAnsi="Times New Roman"/>
          <w:b/>
          <w:sz w:val="24"/>
          <w:szCs w:val="24"/>
        </w:rPr>
        <w:t xml:space="preserve">  «Развитие культуры и сохранение культурного наследия Рогнединского района»  муниципальной программы «Реализация полномочий органов местного самоуправления Рогнединского района» (2023-2025 годы) за 2023 год.</w:t>
      </w:r>
    </w:p>
    <w:p w:rsidR="00BE3E9A" w:rsidRPr="00E6773D" w:rsidRDefault="00BE3E9A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F810C6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="00BE3E9A" w:rsidRPr="00E6773D">
        <w:rPr>
          <w:rFonts w:ascii="Times New Roman" w:hAnsi="Times New Roman"/>
          <w:sz w:val="24"/>
          <w:szCs w:val="24"/>
        </w:rPr>
        <w:t xml:space="preserve">  Подпрограмма «Развитие культуры и сохранение культурного наследия Рогнединского района» (2023-2025 годы) муниципальной программы «Реализация полномочий органов местного самоуправления Рогнединского района» (2023-2025 годы) утверждена постановлением администрации района от </w:t>
      </w:r>
      <w:r w:rsidR="00E6773D" w:rsidRPr="00E6773D">
        <w:rPr>
          <w:rFonts w:ascii="Times New Roman" w:hAnsi="Times New Roman"/>
          <w:sz w:val="24"/>
          <w:szCs w:val="24"/>
        </w:rPr>
        <w:t>19.12.2022 г.  № 484</w:t>
      </w:r>
      <w:r w:rsidR="00BE3E9A" w:rsidRPr="00E6773D">
        <w:rPr>
          <w:rFonts w:ascii="Times New Roman" w:hAnsi="Times New Roman"/>
          <w:sz w:val="24"/>
          <w:szCs w:val="24"/>
        </w:rPr>
        <w:t>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 xml:space="preserve">Ответственным исполнителем   подпрограммы является   отдел культуры, молодежной политики, физической культуры и спорта  администрации Рогнединского района. </w:t>
      </w:r>
    </w:p>
    <w:p w:rsidR="00BE3E9A" w:rsidRPr="00E6773D" w:rsidRDefault="00F810C6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  <w:t xml:space="preserve">     </w:t>
      </w:r>
      <w:r w:rsidR="00BE3E9A" w:rsidRPr="00E6773D">
        <w:rPr>
          <w:rFonts w:ascii="Times New Roman" w:hAnsi="Times New Roman"/>
          <w:sz w:val="24"/>
          <w:szCs w:val="24"/>
        </w:rPr>
        <w:t>Цели подпрограммы: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Сохранение и развитие творческого потенциала Рогнединского района;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обеспечение прав граждан на доступ к культурным ценностям;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обеспечение свободы творчества и прав граждан на участие в культурной жизни;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повышение эффективности управления в сфере культуры и образования;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удовлетворение потребностей населения района в сфере культуры и искусства, повышение привлекательности учреждений культуры для жителей и гостей района.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   Задачи подпрограммы: 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Сохранение и охрана культурного и исторического наследия Рогнединского района;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 xml:space="preserve">     создание условий для расширения доступа различных категорий населения района к культурным ценностям, культурно-историческому наследию;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расширение библиотечных и культурно-досуговых услуг на платной основе;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развитие системы непрерывного профессионального образования и повышение квалификации работников культуры;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развитие межкультурного взаимодействия, расширение международного и межрегионального культурного сотрудничества;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повышение эффективности бюджетных расходов в сфере культуры;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   Показатели (индикаторы) реализации подпрограммы: 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Организация и проведение обучающих семинаров, мастер-классов, стажировок, практикумов, консультаций, курсов повышения квалификации – 2023 год – 10 человек;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организация и проведение культурно-досуговых мероприятий – 2023 год  – 2,2 тыс.ед.;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культуры – 2023 год – 4 100 человек;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образования – 2023 год – 450 человек;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обновляемость фонда библиотек – 2023 год – 2,7%;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количество посещений культурно-досуговых акций в сфере культуры на одного жителя – 2023 год – 13;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количество работников учреждений культуры и образования, получивших поддержку в повышении профессионального уровня и переподготовке – 2023 год – 8 человек. </w:t>
      </w:r>
    </w:p>
    <w:p w:rsidR="00BE3E9A" w:rsidRPr="00E6773D" w:rsidRDefault="00F810C6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BE3E9A" w:rsidRPr="00E6773D">
        <w:rPr>
          <w:rFonts w:ascii="Times New Roman" w:hAnsi="Times New Roman"/>
          <w:sz w:val="24"/>
          <w:szCs w:val="24"/>
        </w:rPr>
        <w:t>В течение 2023 года в подпрограмму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 Рогнединского района» (2023-2025 годы) было внесено три изменения, которые были связаны с изменением финансирования программы.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="00F810C6">
        <w:rPr>
          <w:rFonts w:ascii="Times New Roman" w:hAnsi="Times New Roman"/>
          <w:sz w:val="24"/>
          <w:szCs w:val="24"/>
        </w:rPr>
        <w:t xml:space="preserve">       </w:t>
      </w:r>
      <w:r w:rsidRPr="00E6773D">
        <w:rPr>
          <w:rFonts w:ascii="Times New Roman" w:hAnsi="Times New Roman"/>
          <w:sz w:val="24"/>
          <w:szCs w:val="24"/>
        </w:rPr>
        <w:t>Оценка эффективности реализации   подпрограммы «Развитие культуры и сохранение культурного наследия  Рогнединского района» муниципальной программы «Реализация полномочий органов местного самоуправления Рогнединского района» (2023-2025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BE3E9A" w:rsidRPr="00E6773D" w:rsidRDefault="00F810C6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BE3E9A" w:rsidRPr="00E6773D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="00BE3E9A" w:rsidRPr="00E6773D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2023 году на реализацию мероприятий   подпрограммы «Развитие культуры и сохранение культурного наследия Рогнединского района» (2023-2025 годы) предусмотрено с учетом уточнений 17152948,70 рублей, в том числе:</w:t>
      </w:r>
      <w:r w:rsidR="00BE3E9A" w:rsidRPr="00E6773D">
        <w:rPr>
          <w:rFonts w:ascii="Times New Roman" w:hAnsi="Times New Roman"/>
          <w:sz w:val="24"/>
          <w:szCs w:val="24"/>
        </w:rPr>
        <w:tab/>
        <w:t xml:space="preserve"> </w:t>
      </w:r>
    </w:p>
    <w:p w:rsidR="00BE3E9A" w:rsidRPr="00E6773D" w:rsidRDefault="00BE3E9A" w:rsidP="00F81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- предоставление субсидий бюджетным, автономным учреждениям и иным некоммерческим организациям: </w:t>
      </w:r>
    </w:p>
    <w:p w:rsidR="00BE3E9A" w:rsidRPr="00E6773D" w:rsidRDefault="00BE3E9A" w:rsidP="00F81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- библиотеки – 2023 год – 4 110 642,00 руб.;</w:t>
      </w:r>
    </w:p>
    <w:p w:rsidR="00BE3E9A" w:rsidRPr="00E6773D" w:rsidRDefault="00BE3E9A" w:rsidP="00F81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- дворцы и дома культуры, клубы, выставочные залы – 2023год – 11 822 610,12 руб.;</w:t>
      </w:r>
    </w:p>
    <w:p w:rsidR="00BE3E9A" w:rsidRPr="00E6773D" w:rsidRDefault="00BE3E9A" w:rsidP="00F81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- организация и проведение праздничных мероприятий – 2023 год – 70 500 ,00 руб.;</w:t>
      </w:r>
    </w:p>
    <w:p w:rsidR="00BE3E9A" w:rsidRPr="00E6773D" w:rsidRDefault="00BE3E9A" w:rsidP="00F810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- субсидии на обеспечение развития и укрепления материально-технической базы домов культуры в населенных пунктах  с числом жителей до 50 тысяч человек – 2023 год – 1 052 631,58 руб.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В ходе реализации подпрограммы «Развитие культуры и сохранение культурного наследия Рогнединского района» муниципальной программы «Реализации полномочий органов местного самоуправления Рогнединского района» (2023– 2025годы) достигнуты следующие показатели: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1. В организационно-правовой форме муниципальных бюджетных учреждений культуры работают  100% учреждений.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 xml:space="preserve">     2.  На модернизацию материально-технической базы учреждений культуры района из районного бюджета израсходовано – 114 000 рублей, что составляет 19 % от  общего финансирования на отрасль культура.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3. Доходы от основных видов уставной деятельности составили в 2023 году 183 600 рублей или 14 %.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4. Посетителей на культурно-массовых мероприятиях культурно-досуговых учреждений составили за 2023 год – 93 326 человек.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5. Количество посещений в библиотеках района за 2023 год составило – 33 816 человек.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6. Обновляемость фонда библиотек района в 2023 году составила 3,2 %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7. Количество библиотек, оснащенных компьютерной техникой – 6.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8. Количество библиотек, имеющих доступ в Интернет – 6.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Вывод об эффективности реализации муниципальной подпрограммы – эффективность выше плановой. Реализация подпрограммы признается целесообразной, продолжается финансирование мероприятий.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Оценка результативности и эффективности подпрограммы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самоуправления» (2023-2025 годы) представлена в таблицах 1-5. 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Таблица 1 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6"/>
        <w:gridCol w:w="1761"/>
        <w:gridCol w:w="850"/>
        <w:gridCol w:w="1817"/>
        <w:gridCol w:w="768"/>
        <w:gridCol w:w="729"/>
        <w:gridCol w:w="724"/>
        <w:gridCol w:w="693"/>
        <w:gridCol w:w="759"/>
        <w:gridCol w:w="781"/>
        <w:gridCol w:w="769"/>
      </w:tblGrid>
      <w:tr w:rsidR="00BE3E9A" w:rsidRPr="00F810C6" w:rsidTr="00F810C6">
        <w:tc>
          <w:tcPr>
            <w:tcW w:w="474" w:type="dxa"/>
            <w:gridSpan w:val="2"/>
            <w:vMerge w:val="restart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№ пп</w:t>
            </w:r>
          </w:p>
        </w:tc>
        <w:tc>
          <w:tcPr>
            <w:tcW w:w="1761" w:type="dxa"/>
            <w:vMerge w:val="restart"/>
          </w:tcPr>
          <w:p w:rsidR="00BE3E9A" w:rsidRPr="00F810C6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Наименова ние меро приятия</w:t>
            </w:r>
          </w:p>
        </w:tc>
        <w:tc>
          <w:tcPr>
            <w:tcW w:w="850" w:type="dxa"/>
            <w:vMerge w:val="restart"/>
          </w:tcPr>
          <w:p w:rsidR="00BE3E9A" w:rsidRPr="00F810C6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Срок испол нения</w:t>
            </w:r>
          </w:p>
        </w:tc>
        <w:tc>
          <w:tcPr>
            <w:tcW w:w="4731" w:type="dxa"/>
            <w:gridSpan w:val="5"/>
          </w:tcPr>
          <w:p w:rsidR="00BE3E9A" w:rsidRPr="00F810C6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Целевые индикаторы (показатели)</w:t>
            </w:r>
          </w:p>
        </w:tc>
        <w:tc>
          <w:tcPr>
            <w:tcW w:w="2309" w:type="dxa"/>
            <w:gridSpan w:val="3"/>
          </w:tcPr>
          <w:p w:rsidR="00BE3E9A" w:rsidRPr="00F810C6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Объем бюджетных расходов, тыс.руб. </w:t>
            </w:r>
          </w:p>
        </w:tc>
      </w:tr>
      <w:tr w:rsidR="00BE3E9A" w:rsidRPr="00F810C6" w:rsidTr="00F810C6">
        <w:tc>
          <w:tcPr>
            <w:tcW w:w="474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1" w:type="dxa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наименование индикатора 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едини ца из мере ния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плано вое значе ние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факти ческое значе ние 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откло нение (-/+, %)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плано вое зна чение </w:t>
            </w: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факти ческое значе ние</w:t>
            </w: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Откло нение (-/+, %)</w:t>
            </w:r>
          </w:p>
        </w:tc>
      </w:tr>
      <w:tr w:rsidR="00BE3E9A" w:rsidRPr="00F810C6" w:rsidTr="00F810C6">
        <w:tc>
          <w:tcPr>
            <w:tcW w:w="10125" w:type="dxa"/>
            <w:gridSpan w:val="12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Наименование задачи подпрограммы: Развитие культуры и сохранение культурного наследия Рогнединского района</w:t>
            </w: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1</w:t>
            </w:r>
          </w:p>
        </w:tc>
        <w:tc>
          <w:tcPr>
            <w:tcW w:w="1767" w:type="dxa"/>
            <w:gridSpan w:val="2"/>
            <w:vMerge w:val="restart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Развитие культуры и сохранение культурного наследия Рогнединс-кого района</w:t>
            </w: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2023-2025</w:t>
            </w: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индикатор 1</w:t>
            </w:r>
          </w:p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организация и проведение обучающих семи-наров, мастер-классов, стажиро-вок, практикумов, консультаций, курсов повышения квалификации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чел.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9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+1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индикатор 2 Организация и проведение куль-турно-досуговых мероприятий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тыс.ед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2,0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2,1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+0,1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3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Ииндикатор 3 Обеспечение дос-тупа к муниципа- льным услугам, оказываемым му-ниципальными </w:t>
            </w:r>
            <w:r w:rsidRPr="00F810C6">
              <w:rPr>
                <w:rFonts w:ascii="Times New Roman" w:hAnsi="Times New Roman"/>
              </w:rPr>
              <w:lastRenderedPageBreak/>
              <w:t xml:space="preserve">учреждениями культуры 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4100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4150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+50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индикатор 4 Обеспечение дос-тупа к муниципа-льным услугам, оказываемым му-ниципальными учреждениями об-разования 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чел.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450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455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+5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5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индикатор 5 Обновляемость фонда библиотек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%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2,7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2,7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6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 xml:space="preserve">индикатор 6 Количество посе-щений культурно-досуговых акций в сфере культуры на одного жителя района 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ед.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13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14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+1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7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индикатор 7 Количество работ-ников учреждений культуры и образо вания, получив-ших поддержку в повышении профе ссионального уро вня и переподгото вке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чел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8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9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+1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F810C6" w:rsidTr="00F810C6">
        <w:tc>
          <w:tcPr>
            <w:tcW w:w="4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8</w:t>
            </w:r>
          </w:p>
        </w:tc>
        <w:tc>
          <w:tcPr>
            <w:tcW w:w="1767" w:type="dxa"/>
            <w:gridSpan w:val="2"/>
            <w:vMerge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индикатор 8 Предоставление дополнительного образования детей</w:t>
            </w:r>
          </w:p>
        </w:tc>
        <w:tc>
          <w:tcPr>
            <w:tcW w:w="768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чел</w:t>
            </w:r>
          </w:p>
        </w:tc>
        <w:tc>
          <w:tcPr>
            <w:tcW w:w="72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59</w:t>
            </w:r>
          </w:p>
        </w:tc>
        <w:tc>
          <w:tcPr>
            <w:tcW w:w="724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65</w:t>
            </w:r>
          </w:p>
        </w:tc>
        <w:tc>
          <w:tcPr>
            <w:tcW w:w="693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F810C6">
              <w:rPr>
                <w:rFonts w:ascii="Times New Roman" w:hAnsi="Times New Roman"/>
              </w:rPr>
              <w:t>+6</w:t>
            </w:r>
          </w:p>
        </w:tc>
        <w:tc>
          <w:tcPr>
            <w:tcW w:w="75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" w:type="dxa"/>
          </w:tcPr>
          <w:p w:rsidR="00BE3E9A" w:rsidRPr="00F810C6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E3E9A" w:rsidRPr="00E6773D" w:rsidRDefault="00BE3E9A" w:rsidP="00BE3E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C6617" w:rsidRPr="00E6773D" w:rsidRDefault="00BC6617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BE3E9A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4143E2" w:rsidRDefault="004143E2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4143E2" w:rsidRPr="00E6773D" w:rsidRDefault="004143E2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Таблица 2 </w:t>
      </w: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088"/>
        <w:gridCol w:w="3600"/>
        <w:gridCol w:w="1260"/>
        <w:gridCol w:w="1260"/>
        <w:gridCol w:w="1363"/>
      </w:tblGrid>
      <w:tr w:rsidR="00BE3E9A" w:rsidRPr="00E6773D" w:rsidTr="00556BC7">
        <w:tc>
          <w:tcPr>
            <w:tcW w:w="2088" w:type="dxa"/>
            <w:vMerge w:val="restart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результативности </w:t>
            </w:r>
          </w:p>
        </w:tc>
        <w:tc>
          <w:tcPr>
            <w:tcW w:w="3600" w:type="dxa"/>
            <w:vMerge w:val="restart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Динамика индикатора результативности </w:t>
            </w:r>
          </w:p>
        </w:tc>
        <w:tc>
          <w:tcPr>
            <w:tcW w:w="3883" w:type="dxa"/>
            <w:gridSpan w:val="3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Состояние индикатора </w:t>
            </w:r>
          </w:p>
        </w:tc>
      </w:tr>
      <w:tr w:rsidR="00BE3E9A" w:rsidRPr="00E6773D" w:rsidTr="00556BC7">
        <w:tc>
          <w:tcPr>
            <w:tcW w:w="2088" w:type="dxa"/>
            <w:vMerge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росте расходов 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при сохра-нении уров-ня расходов</w:t>
            </w:r>
          </w:p>
        </w:tc>
        <w:tc>
          <w:tcPr>
            <w:tcW w:w="1363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сниже-нии уровня расходов </w:t>
            </w:r>
          </w:p>
        </w:tc>
      </w:tr>
      <w:tr w:rsidR="00BE3E9A" w:rsidRPr="00E6773D" w:rsidTr="00556BC7">
        <w:tc>
          <w:tcPr>
            <w:tcW w:w="2088" w:type="dxa"/>
            <w:vMerge w:val="restart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Индикатор результативности </w:t>
            </w:r>
          </w:p>
        </w:tc>
        <w:tc>
          <w:tcPr>
            <w:tcW w:w="3600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значения индикатора 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556BC7">
        <w:tc>
          <w:tcPr>
            <w:tcW w:w="2088" w:type="dxa"/>
            <w:vMerge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сохранение значения индикатора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556BC7">
        <w:tc>
          <w:tcPr>
            <w:tcW w:w="2088" w:type="dxa"/>
            <w:vMerge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Таблица 3 </w:t>
      </w: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Итоговая оценка индикатора результативности подпрограммы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«Развитие культуры и сохранение культурного наследия Рогнединского района»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муниципальной программы «Реализация полномочий органов местного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самоуправления Рогнединского района» (2023 – 2025 годы)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5328"/>
        <w:gridCol w:w="4243"/>
      </w:tblGrid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Наименование индикатора результативности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Оценка состояния индикатора в баллах 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1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3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2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Организация и проведение культурно-досуговых мероприятий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1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индикатор 3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Обеспечение доступа к муниципальным услугам, оказывае мым муниципальными учреждениями культуры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0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4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Обеспечение доступа к муниципальным услугам, оказывае мым муниципальными учреждениями образования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3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5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Обновляемость книжного фонда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0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6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Количество посещений культурно-досуговых акций в сфере культуры на одного жителя района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1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7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Количество работников учреждений культуры и образова-ния, получивших поддержку в повышении профессионального уровня и переподготовке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3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индикатор 8 </w:t>
            </w:r>
          </w:p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 xml:space="preserve">Предоставление дополнительного образования детей 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3</w:t>
            </w:r>
          </w:p>
        </w:tc>
      </w:tr>
      <w:tr w:rsidR="00BE3E9A" w:rsidRPr="004143E2" w:rsidTr="00556BC7">
        <w:tc>
          <w:tcPr>
            <w:tcW w:w="5328" w:type="dxa"/>
          </w:tcPr>
          <w:p w:rsidR="00BE3E9A" w:rsidRPr="004143E2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</w:rPr>
              <w:t>Итоговая оценка состояния (</w:t>
            </w:r>
            <w:r w:rsidRPr="004143E2">
              <w:rPr>
                <w:rFonts w:ascii="Times New Roman" w:hAnsi="Times New Roman"/>
                <w:lang w:val="en-US"/>
              </w:rPr>
              <w:t>R</w:t>
            </w:r>
            <w:r w:rsidRPr="004143E2">
              <w:rPr>
                <w:rFonts w:ascii="Times New Roman" w:hAnsi="Times New Roman"/>
              </w:rPr>
              <w:t>)</w:t>
            </w:r>
          </w:p>
        </w:tc>
        <w:tc>
          <w:tcPr>
            <w:tcW w:w="4243" w:type="dxa"/>
          </w:tcPr>
          <w:p w:rsidR="00BE3E9A" w:rsidRPr="004143E2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3E2">
              <w:rPr>
                <w:rFonts w:ascii="Times New Roman" w:hAnsi="Times New Roman"/>
                <w:lang w:val="en-US"/>
              </w:rPr>
              <w:t>1</w:t>
            </w:r>
            <w:r w:rsidRPr="004143E2">
              <w:rPr>
                <w:rFonts w:ascii="Times New Roman" w:hAnsi="Times New Roman"/>
              </w:rPr>
              <w:t>4</w:t>
            </w:r>
          </w:p>
        </w:tc>
      </w:tr>
    </w:tbl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</w:p>
    <w:p w:rsidR="004143E2" w:rsidRDefault="004143E2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4</w:t>
      </w: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Оценка эффективности реализации   подпрограммы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«Развитие культуры и сохранение культурного наследия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Рогнединского района» муниципальной программы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«Реализация полномочий органов местного самоуправления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Рогнединского района» (2023 – 2025 годы)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E3E9A" w:rsidRPr="00E6773D" w:rsidTr="00556BC7">
        <w:tc>
          <w:tcPr>
            <w:tcW w:w="4785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реализации подпрограммы </w:t>
            </w:r>
          </w:p>
        </w:tc>
        <w:tc>
          <w:tcPr>
            <w:tcW w:w="4786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Критерий эффективности </w:t>
            </w:r>
          </w:p>
        </w:tc>
      </w:tr>
      <w:tr w:rsidR="00BE3E9A" w:rsidRPr="00E6773D" w:rsidTr="00556BC7">
        <w:tc>
          <w:tcPr>
            <w:tcW w:w="4785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4786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773D">
              <w:rPr>
                <w:rFonts w:ascii="Times New Roman" w:hAnsi="Times New Roman"/>
                <w:sz w:val="24"/>
                <w:szCs w:val="24"/>
                <w:lang w:val="en-US"/>
              </w:rPr>
              <w:t>R&gt;N</w:t>
            </w:r>
          </w:p>
        </w:tc>
      </w:tr>
      <w:tr w:rsidR="00BE3E9A" w:rsidRPr="00E6773D" w:rsidTr="00556BC7">
        <w:tc>
          <w:tcPr>
            <w:tcW w:w="4785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14&gt;8</w:t>
            </w:r>
          </w:p>
        </w:tc>
      </w:tr>
    </w:tbl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  <w:r w:rsidRPr="00E6773D">
        <w:rPr>
          <w:rFonts w:ascii="Times New Roman" w:hAnsi="Times New Roman"/>
          <w:sz w:val="24"/>
          <w:szCs w:val="24"/>
          <w:lang w:val="en-US"/>
        </w:rPr>
        <w:t xml:space="preserve">       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  <w:lang w:val="en-US"/>
        </w:rPr>
        <w:t xml:space="preserve">                            N </w:t>
      </w:r>
      <w:r w:rsidRPr="00E6773D">
        <w:rPr>
          <w:rFonts w:ascii="Times New Roman" w:hAnsi="Times New Roman"/>
          <w:sz w:val="24"/>
          <w:szCs w:val="24"/>
        </w:rPr>
        <w:t xml:space="preserve">– число индикаторов результативности </w:t>
      </w:r>
    </w:p>
    <w:p w:rsidR="00BE3E9A" w:rsidRPr="00E6773D" w:rsidRDefault="00BE3E9A" w:rsidP="00BE3E9A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Таблица 5 </w:t>
      </w:r>
    </w:p>
    <w:p w:rsidR="00BE3E9A" w:rsidRPr="00E6773D" w:rsidRDefault="00BE3E9A" w:rsidP="00BE3E9A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или прекращении реализации подпрограммы «Развитие культуры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и сохранение культурного наследия Рогнединского района»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муниципальной программы «Реализация полномочий органов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местного самоуправления Рогнединского района» (2023 – 2025 годы) </w:t>
      </w:r>
    </w:p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3528"/>
        <w:gridCol w:w="6043"/>
      </w:tblGrid>
      <w:tr w:rsidR="00BE3E9A" w:rsidRPr="00E6773D" w:rsidTr="00556BC7">
        <w:tc>
          <w:tcPr>
            <w:tcW w:w="3528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Вывод </w:t>
            </w:r>
          </w:p>
        </w:tc>
        <w:tc>
          <w:tcPr>
            <w:tcW w:w="6043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Вариант решения </w:t>
            </w:r>
          </w:p>
        </w:tc>
      </w:tr>
      <w:tr w:rsidR="00BE3E9A" w:rsidRPr="00E6773D" w:rsidTr="00556BC7">
        <w:tc>
          <w:tcPr>
            <w:tcW w:w="3528" w:type="dxa"/>
          </w:tcPr>
          <w:p w:rsidR="00BE3E9A" w:rsidRPr="00E6773D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Эффективность выше плановой</w:t>
            </w:r>
          </w:p>
        </w:tc>
        <w:tc>
          <w:tcPr>
            <w:tcW w:w="6043" w:type="dxa"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финансирование мероприятий. </w:t>
            </w:r>
          </w:p>
        </w:tc>
      </w:tr>
    </w:tbl>
    <w:p w:rsidR="00BE3E9A" w:rsidRPr="00E6773D" w:rsidRDefault="00BE3E9A" w:rsidP="00BE3E9A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p w:rsidR="00830CBB" w:rsidRPr="00E6773D" w:rsidRDefault="00830CBB" w:rsidP="00BE3E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E9A" w:rsidRPr="00BC6617" w:rsidRDefault="00BE3E9A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BC6617">
        <w:rPr>
          <w:rFonts w:ascii="Times New Roman" w:hAnsi="Times New Roman"/>
          <w:b/>
          <w:sz w:val="24"/>
          <w:szCs w:val="24"/>
        </w:rPr>
        <w:lastRenderedPageBreak/>
        <w:t>Годовой отчет</w:t>
      </w:r>
    </w:p>
    <w:p w:rsidR="00BE3E9A" w:rsidRPr="00BC6617" w:rsidRDefault="00BE3E9A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BC6617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 "Развитие физической культуры и спорта Рогнединского района" (2023 - 2025 годы) за 2023 год.</w:t>
      </w:r>
    </w:p>
    <w:p w:rsidR="00BE3E9A" w:rsidRPr="00BC6617" w:rsidRDefault="00BE3E9A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BE3E9A" w:rsidRPr="00BC6617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C6617">
        <w:rPr>
          <w:rFonts w:ascii="Times New Roman" w:hAnsi="Times New Roman"/>
          <w:b/>
          <w:sz w:val="24"/>
          <w:szCs w:val="24"/>
        </w:rPr>
        <w:tab/>
      </w:r>
      <w:r w:rsidRPr="00BC6617">
        <w:rPr>
          <w:rFonts w:ascii="Times New Roman" w:hAnsi="Times New Roman"/>
          <w:b/>
          <w:sz w:val="24"/>
          <w:szCs w:val="24"/>
        </w:rPr>
        <w:tab/>
      </w:r>
      <w:r w:rsidRPr="00BC6617">
        <w:rPr>
          <w:rFonts w:ascii="Times New Roman" w:hAnsi="Times New Roman"/>
          <w:sz w:val="24"/>
          <w:szCs w:val="24"/>
        </w:rPr>
        <w:t xml:space="preserve">Муниципальная подпрограмма "Развитие физической культуры и спорта Рогнединского района" (2023 - 2025 годы) разработана в соответствии с Постановлением администрации Рогнединского района от 3 октября 2011 года № 331. </w:t>
      </w:r>
    </w:p>
    <w:p w:rsidR="00BE3E9A" w:rsidRPr="00BC6617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BC6617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администрации Рогнединского района. </w:t>
      </w:r>
    </w:p>
    <w:p w:rsidR="00BE3E9A" w:rsidRPr="00BC6617" w:rsidRDefault="00BE3E9A" w:rsidP="00BE3E9A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BC6617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BE3E9A" w:rsidRPr="00E6773D" w:rsidRDefault="00BE3E9A" w:rsidP="00BE3E9A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BC6617">
        <w:rPr>
          <w:rFonts w:cs="Times New Roman"/>
          <w:sz w:val="24"/>
        </w:rPr>
        <w:t>1. Осуществление на муниципальном уровне государственного регулирования в сфере физической культуры, спорта, и координации деятельности по реализации молодежной</w:t>
      </w:r>
      <w:r w:rsidRPr="00E6773D">
        <w:rPr>
          <w:rFonts w:cs="Times New Roman"/>
          <w:sz w:val="24"/>
        </w:rPr>
        <w:t xml:space="preserve"> политики, организации оздоровления, отдыха и туризма на территории Рогнединского района;</w:t>
      </w:r>
    </w:p>
    <w:p w:rsidR="00BE3E9A" w:rsidRPr="00E6773D" w:rsidRDefault="00BE3E9A" w:rsidP="00BE3E9A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E6773D">
        <w:rPr>
          <w:rFonts w:cs="Times New Roman"/>
          <w:sz w:val="24"/>
        </w:rPr>
        <w:t>2.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поколения;</w:t>
      </w:r>
    </w:p>
    <w:p w:rsidR="00BE3E9A" w:rsidRPr="00E6773D" w:rsidRDefault="00BE3E9A" w:rsidP="00BE3E9A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E6773D">
        <w:rPr>
          <w:rFonts w:cs="Times New Roman"/>
          <w:sz w:val="24"/>
        </w:rPr>
        <w:t>3. Формирование в Рогнединском районе единой политики в развитии физической культуры и спорта и сфере работы с молодежью;</w:t>
      </w:r>
    </w:p>
    <w:p w:rsidR="00BE3E9A" w:rsidRPr="00E6773D" w:rsidRDefault="00BE3E9A" w:rsidP="00BE3E9A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E6773D">
        <w:rPr>
          <w:rFonts w:cs="Times New Roman"/>
          <w:sz w:val="24"/>
        </w:rPr>
        <w:t>4. Внедрение Всероссийского физкультурно-оздоровительного комплекса  «Готов к труду и обороне» (ГТО) в районе.</w:t>
      </w:r>
      <w:r w:rsidRPr="00E6773D">
        <w:rPr>
          <w:rFonts w:cs="Times New Roman"/>
          <w:sz w:val="24"/>
        </w:rPr>
        <w:tab/>
      </w:r>
      <w:r w:rsidRPr="00E6773D">
        <w:rPr>
          <w:rFonts w:cs="Times New Roman"/>
          <w:sz w:val="24"/>
        </w:rPr>
        <w:tab/>
      </w:r>
    </w:p>
    <w:p w:rsidR="00BE3E9A" w:rsidRPr="00E6773D" w:rsidRDefault="00BE3E9A" w:rsidP="00BE3E9A">
      <w:pPr>
        <w:pStyle w:val="ac"/>
        <w:keepNext/>
        <w:spacing w:line="240" w:lineRule="auto"/>
        <w:ind w:firstLine="357"/>
        <w:jc w:val="center"/>
        <w:rPr>
          <w:rFonts w:cs="Times New Roman"/>
          <w:sz w:val="24"/>
        </w:rPr>
      </w:pPr>
      <w:r w:rsidRPr="00E6773D">
        <w:rPr>
          <w:rFonts w:cs="Times New Roman"/>
          <w:sz w:val="24"/>
        </w:rPr>
        <w:t>Задачи муниципальной программы: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1. Популяризация массового и профессионального спорта;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2.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3. Повышение спортивного мастерства и подготовки к соревнованиям различного ранга спортсменов;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4. Содействие социальному, культурному, духовно-нравственному, гражданско-патриотическому и физическому развитию молодежи; создание и обеспечение экономических и организационных условий, гарантий и стимулов деятельности молодежных и детских общественных объединений, направленных на социальное становление, развитие и самореализацию молодежи;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5. Организация оздоровления и отдыха детей школьного возраста;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6. Поэтапное внедрение Всероссийского физкультурно-спортивного комплекса «Готов к труду и обороне» (ГТО);</w:t>
      </w:r>
    </w:p>
    <w:p w:rsidR="00BE3E9A" w:rsidRPr="00E6773D" w:rsidRDefault="00BE3E9A" w:rsidP="00BE3E9A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7.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tab/>
        <w:t>Оценка эффективности реализации муниципальной подпрограммы "Развитие физической культуры и спорта Рогнединского района" (</w:t>
      </w:r>
      <w:r w:rsidRPr="00E6773D">
        <w:rPr>
          <w:rFonts w:ascii="Times New Roman" w:hAnsi="Times New Roman"/>
          <w:sz w:val="24"/>
          <w:szCs w:val="24"/>
        </w:rPr>
        <w:t xml:space="preserve">2023 - 2025 </w:t>
      </w:r>
      <w:r w:rsidRPr="00E6773D">
        <w:rPr>
          <w:rFonts w:ascii="Times New Roman" w:hAnsi="Times New Roman"/>
          <w:color w:val="000000" w:themeColor="text1"/>
          <w:sz w:val="24"/>
          <w:szCs w:val="24"/>
        </w:rPr>
        <w:t xml:space="preserve">годы) проводилась в </w:t>
      </w:r>
      <w:r w:rsidRPr="00E6773D">
        <w:rPr>
          <w:rFonts w:ascii="Times New Roman" w:hAnsi="Times New Roman"/>
          <w:sz w:val="24"/>
          <w:szCs w:val="24"/>
        </w:rPr>
        <w:t>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bCs/>
          <w:iCs/>
          <w:sz w:val="24"/>
          <w:szCs w:val="24"/>
        </w:rPr>
        <w:t>Финансовое обеспечение реализации подпрограммы осуществляется за счет средств районного бюджета. Общий объем средств, необходимый для реализации основных мероприятий подпрограммы, составит 381 000,00 рублей;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(2023 – 2025 годы) достигнуты следующие Показатели (индикаторы) муниципальной программы: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1. </w:t>
      </w:r>
      <w:r w:rsidRPr="00E6773D">
        <w:rPr>
          <w:rFonts w:ascii="Times New Roman" w:hAnsi="Times New Roman"/>
          <w:color w:val="000000" w:themeColor="text1"/>
          <w:sz w:val="24"/>
          <w:szCs w:val="24"/>
        </w:rPr>
        <w:t xml:space="preserve">Количество занимающихся в спортивной школе: 2023 год – 90 чел.; 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t xml:space="preserve">2. Численность членов сборных команд области по видам спорта из числа спортсменов района: 2023 год – 2 чел.; 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lastRenderedPageBreak/>
        <w:t>3. Число представителей района, занявших призовые (первые три) места в областных и межрайонных соревнованиях: 2023 год – 12 чел.;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t>4. Удельный вес детей школьного возраста, охваченных всеми формами оздоровления и отдыха: 2023 год - 71,5%;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t>5. Увеличение количества спортсменов, участвующих в смотрах-конкурсах: 2023 год – 12 чел.;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773D">
        <w:rPr>
          <w:rFonts w:ascii="Times New Roman" w:hAnsi="Times New Roman"/>
          <w:color w:val="000000" w:themeColor="text1"/>
          <w:sz w:val="24"/>
          <w:szCs w:val="24"/>
        </w:rPr>
        <w:t>6. Увеличение количества лиц, участвующих в спортивно-массовых мероприятиях: 2023 год – 1010 чел.</w:t>
      </w: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4143E2" w:rsidRDefault="00BE3E9A" w:rsidP="0053058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физической культуры и спорта Рогнединского района» (2023 - 2025 годы) представлена в таблицах 1-5.</w:t>
      </w:r>
    </w:p>
    <w:p w:rsidR="00BE3E9A" w:rsidRPr="00E6773D" w:rsidRDefault="00BE3E9A" w:rsidP="00BE3E9A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1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right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</w:t>
      </w:r>
      <w:r w:rsidRPr="00E6773D">
        <w:rPr>
          <w:rFonts w:ascii="Times New Roman" w:hAnsi="Times New Roman" w:cs="Times New Roman"/>
          <w:sz w:val="24"/>
          <w:szCs w:val="24"/>
        </w:rPr>
        <w:t>2023 - 2025 годы)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703"/>
        <w:gridCol w:w="709"/>
        <w:gridCol w:w="1557"/>
        <w:gridCol w:w="142"/>
        <w:gridCol w:w="708"/>
        <w:gridCol w:w="143"/>
        <w:gridCol w:w="839"/>
        <w:gridCol w:w="855"/>
        <w:gridCol w:w="715"/>
        <w:gridCol w:w="709"/>
        <w:gridCol w:w="567"/>
        <w:gridCol w:w="1116"/>
      </w:tblGrid>
      <w:tr w:rsidR="00BE3E9A" w:rsidRPr="007B3823" w:rsidTr="004143E2">
        <w:trPr>
          <w:cantSplit/>
          <w:trHeight w:val="240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№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Срок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испол-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нения</w:t>
            </w:r>
          </w:p>
        </w:tc>
        <w:tc>
          <w:tcPr>
            <w:tcW w:w="49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Целевые индикаторы (показатели)</w:t>
            </w:r>
          </w:p>
        </w:tc>
        <w:tc>
          <w:tcPr>
            <w:tcW w:w="23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бюджетных 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расходов, тыс. рублей</w:t>
            </w:r>
          </w:p>
        </w:tc>
      </w:tr>
      <w:tr w:rsidR="00BE3E9A" w:rsidRPr="007B3823" w:rsidTr="004143E2">
        <w:trPr>
          <w:cantSplit/>
          <w:trHeight w:val="322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индикатора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(показателя)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единица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измерения</w:t>
            </w:r>
          </w:p>
        </w:tc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Плановое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значение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Фактическое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значение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отклонение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(-/+,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%)</w:t>
            </w:r>
          </w:p>
        </w:tc>
        <w:tc>
          <w:tcPr>
            <w:tcW w:w="239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E3E9A" w:rsidRPr="007B3823" w:rsidTr="004143E2">
        <w:trPr>
          <w:cantSplit/>
          <w:trHeight w:val="60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плановое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значение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фактическое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значение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отклонение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(-/+, 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%)</w:t>
            </w:r>
          </w:p>
        </w:tc>
      </w:tr>
      <w:tr w:rsidR="00BE3E9A" w:rsidRPr="007B3823" w:rsidTr="004143E2">
        <w:trPr>
          <w:cantSplit/>
          <w:trHeight w:val="240"/>
        </w:trPr>
        <w:tc>
          <w:tcPr>
            <w:tcW w:w="101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задачи муниципальной программы: Развитие физической культуры и спорта Рогнединского района</w:t>
            </w:r>
          </w:p>
        </w:tc>
      </w:tr>
      <w:tr w:rsidR="00BE3E9A" w:rsidRPr="007B3823" w:rsidTr="004143E2">
        <w:trPr>
          <w:cantSplit/>
          <w:trHeight w:val="240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320A48"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Развитие физической культуры и спорта Рогнединского района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</w:rPr>
              <w:t xml:space="preserve">2023 - 2025 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1</w:t>
            </w:r>
          </w:p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занимающихся в спортивной школе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3E9A" w:rsidRPr="007B3823" w:rsidTr="004143E2">
        <w:trPr>
          <w:cantSplit/>
          <w:trHeight w:val="24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2</w:t>
            </w:r>
          </w:p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color w:val="2D2D2D"/>
                <w:sz w:val="22"/>
                <w:szCs w:val="22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Чел. 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E3E9A" w:rsidRPr="007B3823" w:rsidTr="004143E2">
        <w:trPr>
          <w:cantSplit/>
          <w:trHeight w:val="24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3</w:t>
            </w:r>
          </w:p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color w:val="2D2D2D"/>
                <w:sz w:val="22"/>
                <w:szCs w:val="22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E3E9A" w:rsidRPr="007B3823" w:rsidTr="004143E2">
        <w:trPr>
          <w:cantSplit/>
          <w:trHeight w:val="2096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4</w:t>
            </w:r>
          </w:p>
          <w:p w:rsidR="00BE3E9A" w:rsidRPr="007B3823" w:rsidRDefault="00BE3E9A" w:rsidP="00BE3E9A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823">
              <w:rPr>
                <w:rFonts w:ascii="Times New Roman" w:hAnsi="Times New Roman"/>
                <w:color w:val="2D2D2D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71,5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71,5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E3E9A" w:rsidRPr="007B3823" w:rsidRDefault="00BE3E9A" w:rsidP="00BE3E9A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E3E9A" w:rsidRPr="007B3823" w:rsidTr="004143E2">
        <w:trPr>
          <w:cantSplit/>
          <w:trHeight w:val="1955"/>
        </w:trPr>
        <w:tc>
          <w:tcPr>
            <w:tcW w:w="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5</w:t>
            </w:r>
          </w:p>
          <w:p w:rsidR="00BE3E9A" w:rsidRPr="007B3823" w:rsidRDefault="00BE3E9A" w:rsidP="00BE3E9A">
            <w:pPr>
              <w:keepNext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823">
              <w:rPr>
                <w:rFonts w:ascii="Times New Roman" w:hAnsi="Times New Roman"/>
                <w:color w:val="2D2D2D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3E9A" w:rsidRPr="007B3823" w:rsidTr="004143E2">
        <w:trPr>
          <w:cantSplit/>
          <w:trHeight w:val="2267"/>
        </w:trPr>
        <w:tc>
          <w:tcPr>
            <w:tcW w:w="35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индикатор 6</w:t>
            </w:r>
          </w:p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color w:val="2D2D2D"/>
                <w:sz w:val="22"/>
                <w:szCs w:val="22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1010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B3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7B3823" w:rsidRDefault="00BE3E9A" w:rsidP="00BE3E9A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2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3105"/>
        <w:gridCol w:w="1215"/>
        <w:gridCol w:w="1485"/>
        <w:gridCol w:w="1612"/>
      </w:tblGrid>
      <w:tr w:rsidR="00BE3E9A" w:rsidRPr="00E6773D" w:rsidTr="00556BC7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4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BE3E9A" w:rsidRPr="00E6773D" w:rsidTr="00556BC7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3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</w:t>
      </w:r>
      <w:r w:rsidRPr="00E6773D">
        <w:rPr>
          <w:rFonts w:ascii="Times New Roman" w:hAnsi="Times New Roman" w:cs="Times New Roman"/>
          <w:sz w:val="24"/>
          <w:szCs w:val="24"/>
        </w:rPr>
        <w:t>2023 - 2025 годы)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7"/>
        <w:gridCol w:w="2868"/>
      </w:tblGrid>
      <w:tr w:rsidR="00BE3E9A" w:rsidRPr="00E6773D" w:rsidTr="00556BC7">
        <w:trPr>
          <w:cantSplit/>
          <w:trHeight w:val="36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индикатор 1 </w:t>
            </w:r>
          </w:p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занимающихся в спортивной школе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индикатор 2 </w:t>
            </w:r>
          </w:p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3</w:t>
            </w:r>
          </w:p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4</w:t>
            </w:r>
          </w:p>
          <w:p w:rsidR="00BE3E9A" w:rsidRPr="00E6773D" w:rsidRDefault="00BE3E9A" w:rsidP="00BE3E9A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5</w:t>
            </w:r>
          </w:p>
          <w:p w:rsidR="00BE3E9A" w:rsidRPr="00E6773D" w:rsidRDefault="00BE3E9A" w:rsidP="00BE3E9A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3E9A" w:rsidRPr="00E6773D" w:rsidTr="00556BC7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6</w:t>
            </w:r>
          </w:p>
          <w:p w:rsidR="00BE3E9A" w:rsidRPr="00E6773D" w:rsidRDefault="00BE3E9A" w:rsidP="00BE3E9A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556BC7">
        <w:trPr>
          <w:cantSplit/>
          <w:trHeight w:val="25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4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</w:t>
      </w:r>
      <w:r w:rsidRPr="00E6773D">
        <w:rPr>
          <w:rFonts w:ascii="Times New Roman" w:hAnsi="Times New Roman" w:cs="Times New Roman"/>
          <w:sz w:val="24"/>
          <w:szCs w:val="24"/>
        </w:rPr>
        <w:t>2023 - 2025 годы)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2430"/>
      </w:tblGrid>
      <w:tr w:rsidR="00BE3E9A" w:rsidRPr="00E6773D" w:rsidTr="00556BC7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BE3E9A" w:rsidRPr="00E6773D" w:rsidTr="00556BC7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BE3E9A" w:rsidRPr="00E6773D" w:rsidTr="00556BC7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7 &gt; 6</w:t>
            </w:r>
          </w:p>
        </w:tc>
      </w:tr>
    </w:tbl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      N - число индикаторов результативности.</w:t>
      </w: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B3823" w:rsidRDefault="007B3823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5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BE3E9A" w:rsidRPr="00E6773D" w:rsidRDefault="00BE3E9A" w:rsidP="00BE3E9A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«Развитие физической культуры и спорта Рогнединского района» (2023-2025 годы)</w:t>
      </w:r>
    </w:p>
    <w:p w:rsidR="00BE3E9A" w:rsidRPr="00E6773D" w:rsidRDefault="00BE3E9A" w:rsidP="00BE3E9A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230"/>
      </w:tblGrid>
      <w:tr w:rsidR="00BE3E9A" w:rsidRPr="00E6773D" w:rsidTr="00556BC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BE3E9A" w:rsidRPr="00E6773D" w:rsidTr="00556BC7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плановой          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E6773D" w:rsidRDefault="00BE3E9A" w:rsidP="00BE3E9A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BE3E9A" w:rsidRPr="00E6773D" w:rsidRDefault="00BE3E9A" w:rsidP="00BE3E9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7B3823" w:rsidRDefault="007B3823" w:rsidP="004143E2">
      <w:pPr>
        <w:ind w:left="142" w:hanging="142"/>
        <w:jc w:val="center"/>
        <w:rPr>
          <w:rFonts w:ascii="Times New Roman" w:hAnsi="Times New Roman"/>
          <w:sz w:val="24"/>
          <w:szCs w:val="24"/>
        </w:rPr>
      </w:pPr>
    </w:p>
    <w:p w:rsidR="00E6773D" w:rsidRPr="007B3823" w:rsidRDefault="00E6773D" w:rsidP="004143E2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7B3823">
        <w:rPr>
          <w:rFonts w:ascii="Times New Roman" w:hAnsi="Times New Roman"/>
          <w:b/>
          <w:sz w:val="24"/>
          <w:szCs w:val="24"/>
        </w:rPr>
        <w:t>Годовой отчет</w:t>
      </w:r>
    </w:p>
    <w:p w:rsidR="00E6773D" w:rsidRPr="007B3823" w:rsidRDefault="00E6773D" w:rsidP="004143E2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7B3823">
        <w:rPr>
          <w:rFonts w:ascii="Times New Roman" w:hAnsi="Times New Roman"/>
          <w:b/>
          <w:sz w:val="24"/>
          <w:szCs w:val="24"/>
        </w:rPr>
        <w:t>о ходе реализации и оценке эффективности муниципальной</w:t>
      </w:r>
    </w:p>
    <w:p w:rsidR="00E6773D" w:rsidRPr="007B3823" w:rsidRDefault="00E6773D" w:rsidP="004143E2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7B3823">
        <w:rPr>
          <w:rFonts w:ascii="Times New Roman" w:hAnsi="Times New Roman"/>
          <w:b/>
          <w:sz w:val="24"/>
          <w:szCs w:val="24"/>
        </w:rPr>
        <w:t>программы «Обеспечение жильем молодых семей Рогнединского района (2023 - 2025 годы)».) за 2023 год.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:rsidR="00E6773D" w:rsidRPr="007B3823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 xml:space="preserve">Муниципальная программа «Обеспечение жильем молодых семей Рогнединского района (2023 - 2025 годы)» утверждена постановлением администрации района от </w:t>
      </w:r>
      <w:r w:rsidR="007B3823" w:rsidRPr="007B3823">
        <w:rPr>
          <w:rFonts w:ascii="Times New Roman" w:hAnsi="Times New Roman"/>
          <w:sz w:val="24"/>
          <w:szCs w:val="24"/>
        </w:rPr>
        <w:t>19.12.2022 г.  № 484</w:t>
      </w:r>
      <w:r w:rsidRPr="007B3823">
        <w:rPr>
          <w:rFonts w:ascii="Times New Roman" w:hAnsi="Times New Roman"/>
          <w:sz w:val="24"/>
          <w:szCs w:val="24"/>
        </w:rPr>
        <w:t>.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 администрация Рогнединского района. 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bCs/>
          <w:iCs/>
          <w:sz w:val="24"/>
          <w:szCs w:val="24"/>
        </w:rPr>
        <w:tab/>
      </w:r>
      <w:r w:rsidRPr="00E6773D">
        <w:rPr>
          <w:rFonts w:ascii="Times New Roman" w:hAnsi="Times New Roman"/>
          <w:bCs/>
          <w:iCs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E6773D" w:rsidRPr="00E6773D" w:rsidRDefault="00E6773D" w:rsidP="004143E2">
      <w:pPr>
        <w:pStyle w:val="ac"/>
        <w:spacing w:line="240" w:lineRule="auto"/>
        <w:ind w:left="142" w:hanging="142"/>
        <w:rPr>
          <w:rFonts w:cs="Times New Roman"/>
          <w:sz w:val="24"/>
        </w:rPr>
      </w:pPr>
      <w:r w:rsidRPr="00E6773D">
        <w:rPr>
          <w:rFonts w:cs="Times New Roman"/>
          <w:sz w:val="24"/>
        </w:rPr>
        <w:tab/>
      </w:r>
      <w:r w:rsidRPr="00E6773D">
        <w:rPr>
          <w:rFonts w:cs="Times New Roman"/>
          <w:sz w:val="24"/>
        </w:rPr>
        <w:tab/>
        <w:t>1.Предоставление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условий;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E6773D" w:rsidRPr="00E6773D" w:rsidRDefault="00E6773D" w:rsidP="004143E2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 Обеспечение предоставления молодым семьям - участникам подпрограммы социальных выплат на приобретение жилья экономкласса или строительство индивидуального жилого помещения экономкласса (далее - социальные выплаты);</w:t>
      </w:r>
    </w:p>
    <w:p w:rsidR="00E6773D" w:rsidRPr="00E6773D" w:rsidRDefault="00E6773D" w:rsidP="004143E2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2.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дома;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E6773D" w:rsidRPr="00E6773D" w:rsidRDefault="00E6773D" w:rsidP="004143E2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</w:t>
      </w:r>
      <w:r w:rsidR="007B3823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>2023 год- 6,1%;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ab/>
      </w:r>
      <w:r w:rsidRPr="00E6773D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2023 год-1 единица;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«Обеспечение жильем молодых семей Рогнединского района» (2023-2025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Социальная выплата будет предоставляться органом местного самоуправления муниципального района, принявшим решение об участии молодой семьи в программе, за счет средств районного бюджета, предусмотренных на реализацию мероприятий программы, в том числе за счет субсидий из областного и федерального бюджетов. В 2023 году на реализацию мероприятия муниципальной программы «Обеспечение жильем молодых семей Рогнединского района» (2023-2025 годы) предусмотрено 596 710,80 рублей.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«Обеспечение жильем молодых семей Рогнединского района» (2023-2025 годы) достигнуты следующие показатели (индикаторы):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</w:t>
      </w:r>
      <w:r w:rsidR="007B3823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>2023 год- 6,1%;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2023 год-1 единица;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программы- 4 балла.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E6773D" w:rsidRPr="00E6773D" w:rsidRDefault="00E6773D" w:rsidP="004143E2">
      <w:pPr>
        <w:ind w:hanging="142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(2023-2025 годы) представлена в таблицах 1-5.</w:t>
      </w: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72DBF" w:rsidRDefault="00372DBF" w:rsidP="004143E2">
      <w:pPr>
        <w:pStyle w:val="ConsPlusNormal"/>
        <w:widowControl/>
        <w:ind w:hanging="14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6773D" w:rsidRPr="00E6773D" w:rsidRDefault="00E6773D" w:rsidP="00E6773D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E6773D" w:rsidRPr="00E6773D" w:rsidRDefault="00E6773D" w:rsidP="00E677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E6773D" w:rsidRPr="00E6773D" w:rsidRDefault="00372DBF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«Обеспечение жильем молодых семей Рогнединского района (2023 - 2025 годы)»</w:t>
      </w:r>
      <w:r w:rsidRPr="00E677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773D" w:rsidRPr="00E6773D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E6773D" w:rsidRPr="00E6773D" w:rsidRDefault="00E6773D" w:rsidP="00E677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77"/>
        <w:gridCol w:w="716"/>
        <w:gridCol w:w="2261"/>
        <w:gridCol w:w="709"/>
        <w:gridCol w:w="708"/>
        <w:gridCol w:w="855"/>
        <w:gridCol w:w="855"/>
        <w:gridCol w:w="877"/>
        <w:gridCol w:w="850"/>
        <w:gridCol w:w="401"/>
      </w:tblGrid>
      <w:tr w:rsidR="00E6773D" w:rsidRPr="00372DBF" w:rsidTr="008870C9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испол-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нения</w:t>
            </w:r>
          </w:p>
        </w:tc>
        <w:tc>
          <w:tcPr>
            <w:tcW w:w="5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Целевые индикаторы (показатели)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Объем бюджетных 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расходов, тыс. рублей</w:t>
            </w:r>
          </w:p>
        </w:tc>
      </w:tr>
      <w:tr w:rsidR="00E6773D" w:rsidRPr="00372DBF" w:rsidTr="008870C9">
        <w:trPr>
          <w:cantSplit/>
          <w:trHeight w:val="276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индикатора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еди-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ница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изме-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пла-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новое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зна-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чение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факти-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ческое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значе-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откло-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нение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(-/+,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%)</w:t>
            </w:r>
          </w:p>
        </w:tc>
        <w:tc>
          <w:tcPr>
            <w:tcW w:w="212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773D" w:rsidRPr="00372DBF" w:rsidTr="008870C9">
        <w:trPr>
          <w:cantSplit/>
          <w:trHeight w:val="60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пла-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новое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зна-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факти-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ческое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значе-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откло-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нение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(-/+, </w:t>
            </w:r>
            <w:r w:rsidRPr="00372DBF">
              <w:rPr>
                <w:rFonts w:ascii="Times New Roman" w:hAnsi="Times New Roman" w:cs="Times New Roman"/>
                <w:sz w:val="22"/>
                <w:szCs w:val="22"/>
              </w:rPr>
              <w:br/>
              <w:t>%)</w:t>
            </w:r>
          </w:p>
        </w:tc>
      </w:tr>
      <w:tr w:rsidR="00E6773D" w:rsidRPr="00372DBF" w:rsidTr="008870C9">
        <w:trPr>
          <w:cantSplit/>
          <w:trHeight w:val="240"/>
        </w:trPr>
        <w:tc>
          <w:tcPr>
            <w:tcW w:w="109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Наименование задачи муниципальной программы: Обеспечение предоставления молодым семьям - участникам подпрограммы социальных выплат на приобретение жилья экономкласса или строительство индивидуального жилого помещения экономкласса (далее - социальные выплаты)</w:t>
            </w:r>
          </w:p>
        </w:tc>
      </w:tr>
      <w:tr w:rsidR="00E6773D" w:rsidRPr="00372DBF" w:rsidTr="008870C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Обеспечение предоставления молодым семьям - участникам подпрограммы социальных выплат на приобретение жилья экономкласса или строительство индивидуального жилого помещения экономкласса (далее - социальные выплаты)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2023-2025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 1 </w:t>
            </w:r>
          </w:p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596 710,80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596 710,80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773D" w:rsidRPr="00372DBF" w:rsidTr="008870C9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индикатор 2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773D" w:rsidRPr="00372DBF" w:rsidTr="008870C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9"/>
          <w:wBefore w:w="9667" w:type="dxa"/>
          <w:trHeight w:val="100"/>
        </w:trPr>
        <w:tc>
          <w:tcPr>
            <w:tcW w:w="1251" w:type="dxa"/>
            <w:gridSpan w:val="2"/>
            <w:tcBorders>
              <w:top w:val="single" w:sz="4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</w:tbl>
    <w:p w:rsidR="00E6773D" w:rsidRPr="00E6773D" w:rsidRDefault="00E6773D" w:rsidP="00E6773D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2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E6773D" w:rsidRPr="00E6773D" w:rsidRDefault="00E6773D" w:rsidP="00E6773D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E6773D" w:rsidRPr="00E6773D" w:rsidTr="00556BC7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E6773D" w:rsidRPr="00E6773D" w:rsidTr="00556BC7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E6773D" w:rsidRPr="00E6773D" w:rsidTr="00556BC7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773D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773D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72DBF" w:rsidRDefault="00372DBF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6773D" w:rsidRPr="00E6773D" w:rsidRDefault="00E6773D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3</w:t>
      </w:r>
    </w:p>
    <w:p w:rsidR="00E6773D" w:rsidRPr="00E6773D" w:rsidRDefault="00E6773D" w:rsidP="00372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E6773D" w:rsidRPr="00E6773D" w:rsidRDefault="00372DBF" w:rsidP="00372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</w:rPr>
        <w:t>«Обеспечение жильем молодых семей Рогнединского района (2023 - 2025 годы)»</w:t>
      </w:r>
      <w:r w:rsidRPr="00E677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6773D" w:rsidRPr="00E6773D" w:rsidRDefault="00E6773D" w:rsidP="00372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E6773D" w:rsidRPr="00E6773D" w:rsidRDefault="00E6773D" w:rsidP="00372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E6773D" w:rsidRPr="00E6773D" w:rsidRDefault="00E6773D" w:rsidP="00372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2970"/>
      </w:tblGrid>
      <w:tr w:rsidR="00E6773D" w:rsidRPr="00372DBF" w:rsidTr="00556BC7">
        <w:trPr>
          <w:cantSplit/>
          <w:trHeight w:val="36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 xml:space="preserve">Наименование индикатора    </w:t>
            </w:r>
            <w:r w:rsidRPr="00372DBF">
              <w:rPr>
                <w:rFonts w:ascii="Times New Roman" w:hAnsi="Times New Roman"/>
              </w:rPr>
              <w:br/>
              <w:t>результативности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 xml:space="preserve">Оценка состояния   </w:t>
            </w:r>
            <w:r w:rsidRPr="00372DBF">
              <w:rPr>
                <w:rFonts w:ascii="Times New Roman" w:hAnsi="Times New Roman"/>
              </w:rPr>
              <w:br/>
              <w:t>индикатора в баллах</w:t>
            </w:r>
          </w:p>
        </w:tc>
      </w:tr>
      <w:tr w:rsidR="00E6773D" w:rsidRPr="00372DBF" w:rsidTr="00556BC7">
        <w:trPr>
          <w:cantSplit/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 1 </w:t>
            </w:r>
          </w:p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>1</w:t>
            </w:r>
          </w:p>
        </w:tc>
      </w:tr>
      <w:tr w:rsidR="00E6773D" w:rsidRPr="00372DBF" w:rsidTr="00556BC7">
        <w:trPr>
          <w:cantSplit/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 2 </w:t>
            </w:r>
          </w:p>
          <w:p w:rsidR="00E6773D" w:rsidRPr="00372DBF" w:rsidRDefault="00E6773D" w:rsidP="00556B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2DBF">
              <w:rPr>
                <w:rFonts w:ascii="Times New Roman" w:hAnsi="Times New Roman" w:cs="Times New Roman"/>
                <w:sz w:val="22"/>
                <w:szCs w:val="22"/>
              </w:rPr>
              <w:t>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>1</w:t>
            </w:r>
          </w:p>
        </w:tc>
      </w:tr>
      <w:tr w:rsidR="00E6773D" w:rsidRPr="00372DBF" w:rsidTr="00556BC7">
        <w:trPr>
          <w:cantSplit/>
          <w:trHeight w:val="25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tabs>
                <w:tab w:val="right" w:pos="404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 xml:space="preserve">Итоговая оценка состояния (R) </w:t>
            </w:r>
            <w:r w:rsidRPr="00372DBF">
              <w:rPr>
                <w:rFonts w:ascii="Times New Roman" w:hAnsi="Times New Roman"/>
              </w:rPr>
              <w:tab/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372DBF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72DBF">
              <w:rPr>
                <w:rFonts w:ascii="Times New Roman" w:hAnsi="Times New Roman"/>
              </w:rPr>
              <w:t>2</w:t>
            </w:r>
          </w:p>
        </w:tc>
      </w:tr>
    </w:tbl>
    <w:p w:rsidR="00E6773D" w:rsidRPr="00E6773D" w:rsidRDefault="00E6773D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6773D" w:rsidRPr="00E6773D" w:rsidRDefault="00E6773D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4</w:t>
      </w: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E6773D" w:rsidRPr="00E6773D" w:rsidRDefault="00372DBF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</w:rPr>
        <w:t>«Обеспечение жильем молодых семей Рогнединского района (2023 - 2025 годы)»</w:t>
      </w:r>
      <w:r w:rsidRPr="00E677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E6773D" w:rsidRPr="00E6773D" w:rsidTr="00556BC7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E6773D" w:rsidRPr="00E6773D" w:rsidTr="00556BC7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E6773D" w:rsidRPr="00E6773D" w:rsidTr="00556BC7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4 &gt; 2</w:t>
            </w:r>
          </w:p>
        </w:tc>
      </w:tr>
    </w:tbl>
    <w:p w:rsidR="00E6773D" w:rsidRPr="00E6773D" w:rsidRDefault="00E6773D" w:rsidP="00E677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    </w:t>
      </w:r>
    </w:p>
    <w:p w:rsidR="00E6773D" w:rsidRDefault="00E6773D" w:rsidP="00372D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E322A0" w:rsidRPr="00E6773D" w:rsidRDefault="00E322A0" w:rsidP="00372D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773D" w:rsidRPr="00E6773D" w:rsidRDefault="00E6773D" w:rsidP="00E6773D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E6773D" w:rsidRPr="00E6773D" w:rsidRDefault="00E6773D" w:rsidP="00E677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(2023-2025 годы)</w:t>
      </w:r>
    </w:p>
    <w:p w:rsidR="00E6773D" w:rsidRPr="00E6773D" w:rsidRDefault="00E6773D" w:rsidP="00E6773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E6773D" w:rsidRPr="00E6773D" w:rsidTr="00556BC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E6773D" w:rsidRPr="00E6773D" w:rsidTr="00556BC7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плановой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73D" w:rsidRPr="00E6773D" w:rsidRDefault="00E6773D" w:rsidP="00556B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E6773D" w:rsidRPr="00E6773D" w:rsidRDefault="00E6773D" w:rsidP="00E677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Годовой отчет</w:t>
      </w:r>
    </w:p>
    <w:p w:rsidR="00BE3E9A" w:rsidRPr="00E6773D" w:rsidRDefault="00BE3E9A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</w:p>
    <w:p w:rsidR="00BE3E9A" w:rsidRPr="00E6773D" w:rsidRDefault="00BE3E9A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программы «Развитие образования Рогнединского района» (2023-2025 годы) за 2023 год.</w:t>
      </w:r>
    </w:p>
    <w:p w:rsidR="00BE3E9A" w:rsidRPr="00E6773D" w:rsidRDefault="00BE3E9A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Муниципальная программа «Развитие образования Рогнединского района» (2023-2025 годы) утверждена постановлением администрации района от 30 декабря 2022 года №510.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муниципальное учреждение отдел образования  администрации Рогнединского района. 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bCs/>
          <w:iCs/>
          <w:sz w:val="24"/>
          <w:szCs w:val="24"/>
        </w:rPr>
        <w:tab/>
      </w:r>
      <w:r w:rsidRPr="00E6773D">
        <w:rPr>
          <w:rFonts w:ascii="Times New Roman" w:hAnsi="Times New Roman"/>
          <w:bCs/>
          <w:iCs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BE3E9A" w:rsidRPr="00E6773D" w:rsidRDefault="00BE3E9A" w:rsidP="00BE3E9A">
      <w:pPr>
        <w:pStyle w:val="ac"/>
        <w:spacing w:line="240" w:lineRule="auto"/>
        <w:ind w:hanging="284"/>
        <w:rPr>
          <w:rFonts w:cs="Times New Roman"/>
          <w:sz w:val="24"/>
        </w:rPr>
      </w:pPr>
      <w:r w:rsidRPr="00E6773D">
        <w:rPr>
          <w:rFonts w:cs="Times New Roman"/>
          <w:sz w:val="24"/>
        </w:rPr>
        <w:tab/>
      </w:r>
      <w:r w:rsidRPr="00E6773D">
        <w:rPr>
          <w:rFonts w:cs="Times New Roman"/>
          <w:sz w:val="24"/>
        </w:rPr>
        <w:tab/>
        <w:t>1.Обеспечение высокого качества образования в соответствии с меняющимися запросами населения и перспективными задачами развития Рогнединского района;</w:t>
      </w:r>
    </w:p>
    <w:p w:rsidR="00BE3E9A" w:rsidRPr="00E6773D" w:rsidRDefault="00BE3E9A" w:rsidP="00BE3E9A">
      <w:pPr>
        <w:pStyle w:val="ac"/>
        <w:tabs>
          <w:tab w:val="left" w:pos="0"/>
        </w:tabs>
        <w:spacing w:line="240" w:lineRule="auto"/>
        <w:ind w:hanging="284"/>
        <w:rPr>
          <w:rFonts w:cs="Times New Roman"/>
          <w:sz w:val="24"/>
        </w:rPr>
      </w:pPr>
      <w:r w:rsidRPr="00E6773D">
        <w:rPr>
          <w:rFonts w:cs="Times New Roman"/>
          <w:sz w:val="24"/>
        </w:rPr>
        <w:tab/>
      </w:r>
      <w:r w:rsidRPr="00E6773D">
        <w:rPr>
          <w:rFonts w:cs="Times New Roman"/>
          <w:sz w:val="24"/>
        </w:rPr>
        <w:tab/>
        <w:t>2.Повышение эффективности реализации молодежной политики в интересах инновационного социально ориентированного развития Рогнединского района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1.Реализация государственной политики в сфере образования на территории Рогнединского района;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2.Повышение доступности и качества предоставления дошкольного, общего образования, дополнительного образования детей;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3.Внедрение и обеспечение функционирования модели персонифицированного финансирования дополнительного образования детей;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4. Развитие кадрового потенциала сферы образования;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5.Проведение оздоровительной кампании детей и молодежи.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</w:t>
      </w:r>
      <w:r w:rsidRPr="00E6773D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2023 год- 100%;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2.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2023 год- &gt;=100;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3.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2023 год- &gt;=100%;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4.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2023 год- &gt;=100%;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ab/>
      </w:r>
      <w:r w:rsidRPr="00E6773D">
        <w:rPr>
          <w:rFonts w:ascii="Times New Roman" w:hAnsi="Times New Roman"/>
          <w:sz w:val="24"/>
          <w:szCs w:val="24"/>
        </w:rPr>
        <w:tab/>
        <w:t>5.</w:t>
      </w:r>
      <w:r w:rsidRPr="00E6773D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2023 год- 100%;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2023 год-1760 мест на 1000 детей;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7.</w:t>
      </w:r>
      <w:r w:rsidRPr="00E6773D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2023 год-52,0%;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8.</w:t>
      </w:r>
      <w:r w:rsidRPr="00E6773D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2023 год- 0%;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color w:val="2D2D2D"/>
          <w:sz w:val="24"/>
          <w:szCs w:val="24"/>
        </w:rPr>
        <w:tab/>
      </w:r>
      <w:r w:rsidRPr="00E6773D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2023 год- 15,0%;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color w:val="2D2D2D"/>
          <w:sz w:val="24"/>
          <w:szCs w:val="24"/>
        </w:rPr>
        <w:tab/>
      </w:r>
      <w:r w:rsidRPr="00E6773D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E6773D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E6773D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</w:r>
      <w:r w:rsidRPr="00E6773D">
        <w:rPr>
          <w:rFonts w:ascii="Times New Roman" w:hAnsi="Times New Roman"/>
          <w:sz w:val="24"/>
          <w:szCs w:val="24"/>
        </w:rPr>
        <w:t>: 2023 год- 100,0%;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11. 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2023 год-22,0%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12.Доля педагогических работников общеобразовательных организаций, получивших вознаграждение за классное руководство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категории: 2023 год- 100,0%;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13.</w:t>
      </w:r>
      <w:r w:rsidRPr="00E6773D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2023 год- 42,7%;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14.</w:t>
      </w:r>
      <w:r w:rsidRPr="00E6773D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2023 год-100,0%.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В течение 2023 года в муниципальную программу «Развитие образования Рогнединского района» (2023-2025 годы) были внесены три изменения, которые были связаны с изменением финансирования программы.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«Развитие образования Рогнединского района» (2023-2025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E6773D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2023 году на реализацию мероприятий муниципальной программы «Развитие образования Рогнединского района» (2023-2025 годы) предусмотрено с учетом уточнений 104 223 246,48 руб., в том числе: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- реализация государственной политики в сфере образования на территории Рогнединского района - 11 399 560,54 руб.;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- повышение доступности и качества предоставления дошкольного, общего образования, дополнительного образования детей - 86 086 397,91 руб.;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- обеспечение функционирования модели персонифицированного финансирования дополнительного образования детей - 2 422 580,20 руб.;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- развитие кадрового потенциала сферы образования - 3 910 360,00 руб.;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- проведение оздоровительной кампании детей и молодежи - 404 347,83 руб.</w:t>
      </w:r>
    </w:p>
    <w:p w:rsidR="00BE3E9A" w:rsidRPr="00E6773D" w:rsidRDefault="00BE3E9A" w:rsidP="00BE3E9A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(2023-2025 годы) достигнуты следующие показатели (индикаторы):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1.</w:t>
      </w:r>
      <w:r w:rsidRPr="00E6773D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2023 год- 100,0%;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ab/>
      </w:r>
      <w:r w:rsidRPr="00E6773D">
        <w:rPr>
          <w:rFonts w:ascii="Times New Roman" w:hAnsi="Times New Roman"/>
          <w:sz w:val="24"/>
          <w:szCs w:val="24"/>
        </w:rPr>
        <w:tab/>
        <w:t>2.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2023 год- 104,4%;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3.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2023 год- 88,4%;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4.</w:t>
      </w:r>
      <w:r w:rsidRPr="00E6773D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2023 год- 95,8%;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5.</w:t>
      </w:r>
      <w:r w:rsidRPr="00E6773D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2023 год- 100,0%;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2023 год-1758 мест на 1000 детей;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7.</w:t>
      </w:r>
      <w:r w:rsidRPr="00E6773D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2023 год-60,8%;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8.</w:t>
      </w:r>
      <w:r w:rsidRPr="00E6773D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2023 год- 0,0%;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E6773D">
        <w:rPr>
          <w:rFonts w:ascii="Times New Roman" w:hAnsi="Times New Roman"/>
          <w:color w:val="2D2D2D"/>
          <w:sz w:val="24"/>
          <w:szCs w:val="24"/>
        </w:rPr>
        <w:tab/>
      </w:r>
      <w:r w:rsidRPr="00E6773D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2023 год- 25,0%;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color w:val="2D2D2D"/>
          <w:sz w:val="24"/>
          <w:szCs w:val="24"/>
        </w:rPr>
        <w:tab/>
      </w:r>
      <w:r w:rsidRPr="00E6773D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E6773D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E6773D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</w:r>
      <w:r w:rsidRPr="00E6773D">
        <w:rPr>
          <w:rFonts w:ascii="Times New Roman" w:hAnsi="Times New Roman"/>
          <w:sz w:val="24"/>
          <w:szCs w:val="24"/>
        </w:rPr>
        <w:t>: 2023 год- 100,0%;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11. 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2023 год-22,0%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12.Доля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2023 год- 100,0%;</w:t>
      </w:r>
      <w:r w:rsidRPr="00E6773D">
        <w:rPr>
          <w:rFonts w:ascii="Times New Roman" w:hAnsi="Times New Roman"/>
          <w:color w:val="2D2D2D"/>
          <w:sz w:val="24"/>
          <w:szCs w:val="24"/>
        </w:rPr>
        <w:tab/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13.</w:t>
      </w:r>
      <w:r w:rsidRPr="00E6773D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</w:t>
      </w:r>
      <w:r w:rsidRPr="00E6773D">
        <w:rPr>
          <w:rFonts w:ascii="Times New Roman" w:hAnsi="Times New Roman"/>
          <w:sz w:val="24"/>
          <w:szCs w:val="24"/>
        </w:rPr>
        <w:t>базе общеобразовательных организаций: 2023 год- 44,4%;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18. Обеспечение питанием  детей, отдыхающих в летних оздоровительных лагерях на базе общеобразовательных  организаций: 2023 год-100,0%.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программы- 28 баллов.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BE3E9A" w:rsidRPr="00E6773D" w:rsidRDefault="00BE3E9A" w:rsidP="00BE3E9A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(2023-2025 годы) представлена в таблицах 1-5.</w:t>
      </w: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BE3E9A" w:rsidRPr="00E6773D" w:rsidRDefault="00BE3E9A" w:rsidP="00BE3E9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(2023-2025 годы)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BE3E9A" w:rsidRPr="00E6773D" w:rsidRDefault="00BE3E9A" w:rsidP="00BE3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70"/>
        <w:gridCol w:w="1417"/>
        <w:gridCol w:w="207"/>
        <w:gridCol w:w="592"/>
        <w:gridCol w:w="55"/>
        <w:gridCol w:w="2154"/>
        <w:gridCol w:w="52"/>
        <w:gridCol w:w="15"/>
        <w:gridCol w:w="694"/>
        <w:gridCol w:w="49"/>
        <w:gridCol w:w="659"/>
        <w:gridCol w:w="50"/>
        <w:gridCol w:w="805"/>
        <w:gridCol w:w="46"/>
        <w:gridCol w:w="709"/>
        <w:gridCol w:w="100"/>
        <w:gridCol w:w="41"/>
        <w:gridCol w:w="710"/>
        <w:gridCol w:w="126"/>
        <w:gridCol w:w="44"/>
        <w:gridCol w:w="680"/>
        <w:gridCol w:w="126"/>
        <w:gridCol w:w="28"/>
        <w:gridCol w:w="704"/>
      </w:tblGrid>
      <w:tr w:rsidR="00BE3E9A" w:rsidRPr="00372DBF" w:rsidTr="00372DBF">
        <w:trPr>
          <w:cantSplit/>
          <w:trHeight w:val="24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№ </w:t>
            </w:r>
            <w:r w:rsidRPr="00372DB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Наименование </w:t>
            </w:r>
            <w:r w:rsidRPr="00372DBF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Срок </w:t>
            </w:r>
            <w:r w:rsidRPr="00372DBF">
              <w:rPr>
                <w:rFonts w:ascii="Times New Roman" w:hAnsi="Times New Roman" w:cs="Times New Roman"/>
              </w:rPr>
              <w:br/>
              <w:t>испол-</w:t>
            </w:r>
            <w:r w:rsidRPr="00372DBF"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538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Целевые индикаторы (показатели)</w:t>
            </w:r>
          </w:p>
        </w:tc>
        <w:tc>
          <w:tcPr>
            <w:tcW w:w="245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Объем бюджетных  </w:t>
            </w:r>
            <w:r w:rsidRPr="00372DBF">
              <w:rPr>
                <w:rFonts w:ascii="Times New Roman" w:hAnsi="Times New Roman" w:cs="Times New Roman"/>
              </w:rPr>
              <w:br/>
              <w:t>расходов, тыс. рублей</w:t>
            </w:r>
          </w:p>
        </w:tc>
      </w:tr>
      <w:tr w:rsidR="00BE3E9A" w:rsidRPr="00372DBF" w:rsidTr="00372DBF">
        <w:trPr>
          <w:cantSplit/>
          <w:trHeight w:val="322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наименование</w:t>
            </w:r>
            <w:r w:rsidRPr="00372DBF">
              <w:rPr>
                <w:rFonts w:ascii="Times New Roman" w:hAnsi="Times New Roman" w:cs="Times New Roman"/>
              </w:rPr>
              <w:br/>
              <w:t xml:space="preserve">индикатора </w:t>
            </w:r>
            <w:r w:rsidRPr="00372DBF">
              <w:rPr>
                <w:rFonts w:ascii="Times New Roman" w:hAnsi="Times New Roman" w:cs="Times New Roman"/>
              </w:rPr>
              <w:br/>
              <w:t>(показателя)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еди- </w:t>
            </w:r>
            <w:r w:rsidRPr="00372DBF">
              <w:rPr>
                <w:rFonts w:ascii="Times New Roman" w:hAnsi="Times New Roman" w:cs="Times New Roman"/>
              </w:rPr>
              <w:br/>
              <w:t xml:space="preserve">ница </w:t>
            </w:r>
            <w:r w:rsidRPr="00372DBF">
              <w:rPr>
                <w:rFonts w:ascii="Times New Roman" w:hAnsi="Times New Roman" w:cs="Times New Roman"/>
              </w:rPr>
              <w:br/>
              <w:t>изме-</w:t>
            </w:r>
            <w:r w:rsidRPr="00372DBF">
              <w:rPr>
                <w:rFonts w:ascii="Times New Roman" w:hAnsi="Times New Roman" w:cs="Times New Roman"/>
              </w:rPr>
              <w:br/>
              <w:t>рения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пла- </w:t>
            </w:r>
            <w:r w:rsidRPr="00372DBF">
              <w:rPr>
                <w:rFonts w:ascii="Times New Roman" w:hAnsi="Times New Roman" w:cs="Times New Roman"/>
              </w:rPr>
              <w:br/>
              <w:t>новое</w:t>
            </w:r>
            <w:r w:rsidRPr="00372DBF">
              <w:rPr>
                <w:rFonts w:ascii="Times New Roman" w:hAnsi="Times New Roman" w:cs="Times New Roman"/>
              </w:rPr>
              <w:br/>
              <w:t xml:space="preserve">зна- </w:t>
            </w:r>
            <w:r w:rsidRPr="00372DBF">
              <w:rPr>
                <w:rFonts w:ascii="Times New Roman" w:hAnsi="Times New Roman" w:cs="Times New Roman"/>
              </w:rPr>
              <w:br/>
              <w:t>чение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факти-</w:t>
            </w:r>
            <w:r w:rsidRPr="00372DBF">
              <w:rPr>
                <w:rFonts w:ascii="Times New Roman" w:hAnsi="Times New Roman" w:cs="Times New Roman"/>
              </w:rPr>
              <w:br/>
              <w:t>ческое</w:t>
            </w:r>
            <w:r w:rsidRPr="00372DBF">
              <w:rPr>
                <w:rFonts w:ascii="Times New Roman" w:hAnsi="Times New Roman" w:cs="Times New Roman"/>
              </w:rPr>
              <w:br/>
              <w:t>значе-</w:t>
            </w:r>
            <w:r w:rsidRPr="00372DBF">
              <w:rPr>
                <w:rFonts w:ascii="Times New Roman" w:hAnsi="Times New Roman" w:cs="Times New Roman"/>
              </w:rPr>
              <w:br/>
              <w:t>ние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откло-</w:t>
            </w:r>
            <w:r w:rsidRPr="00372DBF">
              <w:rPr>
                <w:rFonts w:ascii="Times New Roman" w:hAnsi="Times New Roman" w:cs="Times New Roman"/>
              </w:rPr>
              <w:br/>
              <w:t xml:space="preserve">нение </w:t>
            </w:r>
            <w:r w:rsidRPr="00372DBF">
              <w:rPr>
                <w:rFonts w:ascii="Times New Roman" w:hAnsi="Times New Roman" w:cs="Times New Roman"/>
              </w:rPr>
              <w:br/>
              <w:t xml:space="preserve">(-/+, </w:t>
            </w:r>
            <w:r w:rsidRPr="00372DBF">
              <w:rPr>
                <w:rFonts w:ascii="Times New Roman" w:hAnsi="Times New Roman" w:cs="Times New Roman"/>
              </w:rPr>
              <w:br/>
              <w:t>%)</w:t>
            </w:r>
          </w:p>
        </w:tc>
        <w:tc>
          <w:tcPr>
            <w:tcW w:w="2459" w:type="dxa"/>
            <w:gridSpan w:val="8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600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пла- </w:t>
            </w:r>
            <w:r w:rsidRPr="00372DBF">
              <w:rPr>
                <w:rFonts w:ascii="Times New Roman" w:hAnsi="Times New Roman" w:cs="Times New Roman"/>
              </w:rPr>
              <w:br/>
              <w:t>новое</w:t>
            </w:r>
            <w:r w:rsidRPr="00372DBF">
              <w:rPr>
                <w:rFonts w:ascii="Times New Roman" w:hAnsi="Times New Roman" w:cs="Times New Roman"/>
              </w:rPr>
              <w:br/>
              <w:t xml:space="preserve">зна- </w:t>
            </w:r>
            <w:r w:rsidRPr="00372DBF">
              <w:rPr>
                <w:rFonts w:ascii="Times New Roman" w:hAnsi="Times New Roman" w:cs="Times New Roman"/>
              </w:rPr>
              <w:br/>
              <w:t>чение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факти-</w:t>
            </w:r>
            <w:r w:rsidRPr="00372DBF">
              <w:rPr>
                <w:rFonts w:ascii="Times New Roman" w:hAnsi="Times New Roman" w:cs="Times New Roman"/>
              </w:rPr>
              <w:br/>
              <w:t>ческое</w:t>
            </w:r>
            <w:r w:rsidRPr="00372DBF">
              <w:rPr>
                <w:rFonts w:ascii="Times New Roman" w:hAnsi="Times New Roman" w:cs="Times New Roman"/>
              </w:rPr>
              <w:br/>
              <w:t>значе-</w:t>
            </w:r>
            <w:r w:rsidRPr="00372DBF">
              <w:rPr>
                <w:rFonts w:ascii="Times New Roman" w:hAnsi="Times New Roman" w:cs="Times New Roman"/>
              </w:rPr>
              <w:br/>
              <w:t>ние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откло-</w:t>
            </w:r>
            <w:r w:rsidRPr="00372DBF">
              <w:rPr>
                <w:rFonts w:ascii="Times New Roman" w:hAnsi="Times New Roman" w:cs="Times New Roman"/>
              </w:rPr>
              <w:br/>
              <w:t xml:space="preserve">нение </w:t>
            </w:r>
            <w:r w:rsidRPr="00372DBF">
              <w:rPr>
                <w:rFonts w:ascii="Times New Roman" w:hAnsi="Times New Roman" w:cs="Times New Roman"/>
              </w:rPr>
              <w:br/>
              <w:t xml:space="preserve">(-/+, </w:t>
            </w:r>
            <w:r w:rsidRPr="00372DBF">
              <w:rPr>
                <w:rFonts w:ascii="Times New Roman" w:hAnsi="Times New Roman" w:cs="Times New Roman"/>
              </w:rPr>
              <w:br/>
              <w:t>%)</w:t>
            </w:r>
          </w:p>
        </w:tc>
      </w:tr>
      <w:tr w:rsidR="00BE3E9A" w:rsidRPr="00372DBF" w:rsidTr="00372DBF">
        <w:trPr>
          <w:cantSplit/>
          <w:trHeight w:val="240"/>
        </w:trPr>
        <w:tc>
          <w:tcPr>
            <w:tcW w:w="10632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Наименование задачи муниципальной программы: Реализация государственной политики в сфере образования на территории Рогнединского района</w:t>
            </w:r>
          </w:p>
        </w:tc>
      </w:tr>
      <w:tr w:rsidR="00BE3E9A" w:rsidRPr="00372DBF" w:rsidTr="00372DBF">
        <w:trPr>
          <w:cantSplit/>
          <w:trHeight w:val="24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>Реализация государственной политики в сфере образования на территории Рогнединского района</w:t>
            </w: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индикатор 1 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11399,6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11393,7</w:t>
            </w:r>
          </w:p>
        </w:tc>
        <w:tc>
          <w:tcPr>
            <w:tcW w:w="8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-5,9     (-0,05 %)</w:t>
            </w:r>
          </w:p>
        </w:tc>
      </w:tr>
      <w:tr w:rsidR="00BE3E9A" w:rsidRPr="00372DBF" w:rsidTr="00372DBF">
        <w:trPr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2 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>&gt;=100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+4,4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3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>&gt;=100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-11,6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2940"/>
        </w:trPr>
        <w:tc>
          <w:tcPr>
            <w:tcW w:w="4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4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>&gt;=100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-4,2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1140"/>
        </w:trPr>
        <w:tc>
          <w:tcPr>
            <w:tcW w:w="4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5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250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Наименование задачи муниципальной программы: 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BE3E9A" w:rsidRPr="00372DBF" w:rsidTr="00372DBF">
        <w:trPr>
          <w:cantSplit/>
          <w:trHeight w:val="142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Повышение доступности и качества</w:t>
            </w:r>
          </w:p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предоставления</w:t>
            </w:r>
          </w:p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дошкольного, общего</w:t>
            </w:r>
          </w:p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образования,</w:t>
            </w:r>
          </w:p>
          <w:p w:rsidR="00BE3E9A" w:rsidRPr="00372DBF" w:rsidRDefault="00BE3E9A" w:rsidP="00BE3E9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дополнительного образования детей</w:t>
            </w:r>
          </w:p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6 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количество мест на 1000 детей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1760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86086,4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85830,0</w:t>
            </w:r>
          </w:p>
        </w:tc>
        <w:tc>
          <w:tcPr>
            <w:tcW w:w="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-256,4      (-0,30 %)</w:t>
            </w:r>
          </w:p>
        </w:tc>
      </w:tr>
      <w:tr w:rsidR="00BE3E9A" w:rsidRPr="00372DBF" w:rsidTr="00372DBF">
        <w:trPr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7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+8,8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8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rPr>
          <w:cantSplit/>
          <w:trHeight w:val="2925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9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15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+10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10</w:t>
            </w:r>
          </w:p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  <w:color w:val="2D2D2D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</w:t>
            </w:r>
            <w:r w:rsidRPr="00372DBF">
              <w:rPr>
                <w:rFonts w:ascii="Times New Roman" w:hAnsi="Times New Roman" w:cs="Times New Roman"/>
                <w:color w:val="2D2D2D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4"/>
        </w:trPr>
        <w:tc>
          <w:tcPr>
            <w:tcW w:w="10632" w:type="dxa"/>
            <w:gridSpan w:val="25"/>
            <w:tcBorders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lastRenderedPageBreak/>
              <w:t>Наименование задачи муниципальной программы: 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71"/>
        </w:trPr>
        <w:tc>
          <w:tcPr>
            <w:tcW w:w="499" w:type="dxa"/>
            <w:tcBorders>
              <w:bottom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9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227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индикатор 11</w:t>
            </w:r>
          </w:p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694" w:type="dxa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%%</w:t>
            </w:r>
          </w:p>
        </w:tc>
        <w:tc>
          <w:tcPr>
            <w:tcW w:w="708" w:type="dxa"/>
            <w:gridSpan w:val="2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855" w:type="dxa"/>
            <w:gridSpan w:val="2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755" w:type="dxa"/>
            <w:gridSpan w:val="2"/>
            <w:tcBorders>
              <w:bottom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2422,6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2422,6</w:t>
            </w:r>
          </w:p>
        </w:tc>
        <w:tc>
          <w:tcPr>
            <w:tcW w:w="858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00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9"/>
        </w:trPr>
        <w:tc>
          <w:tcPr>
            <w:tcW w:w="10632" w:type="dxa"/>
            <w:gridSpan w:val="2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Наименование задачи муниципальной программы: Развитие кадрового потенциала сферы образования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9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color w:val="2D2D2D"/>
                <w:sz w:val="20"/>
                <w:szCs w:val="20"/>
              </w:rPr>
              <w:t>Индикатор 12</w:t>
            </w:r>
          </w:p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color w:val="2D2D2D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694" w:type="dxa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gridSpan w:val="2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2"/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  <w:p w:rsidR="00BE3E9A" w:rsidRPr="00372DBF" w:rsidRDefault="00BE3E9A" w:rsidP="00BE3E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3910,4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3875,6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-34,8</w:t>
            </w:r>
          </w:p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(-0,89</w:t>
            </w:r>
          </w:p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%)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0632" w:type="dxa"/>
            <w:gridSpan w:val="25"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Наименование задачи муниципальной программы: Проведение оздоровительной кампании детей и молодежи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60"/>
        </w:trPr>
        <w:tc>
          <w:tcPr>
            <w:tcW w:w="569" w:type="dxa"/>
            <w:gridSpan w:val="2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Проведение оздоровительной кампании детей и молодежи</w:t>
            </w:r>
          </w:p>
        </w:tc>
        <w:tc>
          <w:tcPr>
            <w:tcW w:w="854" w:type="dxa"/>
            <w:gridSpan w:val="3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2154" w:type="dxa"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индикатор 17</w:t>
            </w:r>
          </w:p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color w:val="2D2D2D"/>
                <w:sz w:val="20"/>
                <w:szCs w:val="20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810" w:type="dxa"/>
            <w:gridSpan w:val="4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+1,7</w:t>
            </w:r>
          </w:p>
        </w:tc>
        <w:tc>
          <w:tcPr>
            <w:tcW w:w="880" w:type="dxa"/>
            <w:gridSpan w:val="3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404,3</w:t>
            </w:r>
          </w:p>
        </w:tc>
        <w:tc>
          <w:tcPr>
            <w:tcW w:w="834" w:type="dxa"/>
            <w:gridSpan w:val="3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704" w:type="dxa"/>
            <w:vMerge w:val="restart"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sz w:val="20"/>
                <w:szCs w:val="20"/>
              </w:rPr>
              <w:t>-80,8 (-20 %)</w:t>
            </w:r>
          </w:p>
        </w:tc>
      </w:tr>
      <w:tr w:rsidR="00BE3E9A" w:rsidRPr="00372DBF" w:rsidTr="00372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52"/>
        </w:trPr>
        <w:tc>
          <w:tcPr>
            <w:tcW w:w="569" w:type="dxa"/>
            <w:gridSpan w:val="2"/>
            <w:vMerge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3"/>
            <w:vMerge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color w:val="2D2D2D"/>
                <w:sz w:val="20"/>
                <w:szCs w:val="20"/>
              </w:rPr>
              <w:t>индикатор 18</w:t>
            </w:r>
          </w:p>
          <w:p w:rsidR="00BE3E9A" w:rsidRPr="00372DBF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72DBF">
              <w:rPr>
                <w:rFonts w:ascii="Times New Roman" w:hAnsi="Times New Roman"/>
                <w:color w:val="2D2D2D"/>
                <w:sz w:val="20"/>
                <w:szCs w:val="20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810" w:type="dxa"/>
            <w:gridSpan w:val="4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72D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gridSpan w:val="3"/>
            <w:vMerge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gridSpan w:val="3"/>
            <w:vMerge/>
            <w:shd w:val="clear" w:color="auto" w:fill="FFFFFF" w:themeFill="background1"/>
          </w:tcPr>
          <w:p w:rsidR="00BE3E9A" w:rsidRPr="00372DBF" w:rsidRDefault="00BE3E9A" w:rsidP="00BE3E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vMerge/>
            <w:shd w:val="clear" w:color="auto" w:fill="FFFFFF" w:themeFill="background1"/>
          </w:tcPr>
          <w:p w:rsidR="00BE3E9A" w:rsidRPr="00372DBF" w:rsidRDefault="00BE3E9A" w:rsidP="00BE3E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660B" w:rsidRDefault="00B2660B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BE3E9A" w:rsidRPr="00E6773D" w:rsidTr="00556BC7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BE3E9A" w:rsidRPr="00E6773D" w:rsidTr="00556BC7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556BC7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3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(2023-2025 годы)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970"/>
      </w:tblGrid>
      <w:tr w:rsidR="00BE3E9A" w:rsidRPr="00E6773D" w:rsidTr="00D56FC6">
        <w:trPr>
          <w:cantSplit/>
          <w:trHeight w:val="36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6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162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 11</w:t>
            </w:r>
          </w:p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3E9A" w:rsidRPr="00E6773D" w:rsidTr="00D56FC6">
        <w:trPr>
          <w:cantSplit/>
          <w:trHeight w:val="255"/>
        </w:trPr>
        <w:tc>
          <w:tcPr>
            <w:tcW w:w="7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73D">
              <w:rPr>
                <w:rFonts w:ascii="Times New Roman" w:hAnsi="Times New Roman" w:cs="Times New Roman"/>
                <w:sz w:val="24"/>
                <w:szCs w:val="24"/>
              </w:rPr>
              <w:t>индикатор 12</w:t>
            </w:r>
          </w:p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 13</w:t>
            </w:r>
          </w:p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3E9A" w:rsidRPr="00E6773D" w:rsidTr="00D56FC6">
        <w:trPr>
          <w:cantSplit/>
          <w:trHeight w:val="24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14</w:t>
            </w:r>
          </w:p>
          <w:p w:rsidR="00BE3E9A" w:rsidRPr="00E6773D" w:rsidRDefault="00BE3E9A" w:rsidP="00BE3E9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3E9A" w:rsidRPr="00E6773D" w:rsidTr="00D56FC6">
        <w:trPr>
          <w:cantSplit/>
          <w:trHeight w:val="250"/>
        </w:trPr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4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773D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(2023-2025 годы)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BE3E9A" w:rsidRPr="00E6773D" w:rsidTr="00556BC7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BE3E9A" w:rsidRPr="00E6773D" w:rsidTr="00556BC7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BE3E9A" w:rsidRPr="00E6773D" w:rsidTr="00556BC7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28 &gt; 14</w:t>
            </w:r>
          </w:p>
        </w:tc>
      </w:tr>
    </w:tbl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    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BE3E9A" w:rsidRPr="00E6773D" w:rsidRDefault="00BE3E9A" w:rsidP="00BE3E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5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BE3E9A" w:rsidRPr="00E6773D" w:rsidRDefault="00BE3E9A" w:rsidP="00BE3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773D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(2023-2025 годы)</w:t>
      </w:r>
    </w:p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BE3E9A" w:rsidRPr="00E6773D" w:rsidTr="00556BC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BE3E9A" w:rsidRPr="00E6773D" w:rsidTr="00556BC7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br/>
              <w:t xml:space="preserve">плановой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E6773D" w:rsidRDefault="00BE3E9A" w:rsidP="00BE3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программы  признается целесообразной, продолжается  финансирование мероприятий. </w:t>
            </w:r>
          </w:p>
        </w:tc>
      </w:tr>
    </w:tbl>
    <w:p w:rsidR="00BE3E9A" w:rsidRPr="00E6773D" w:rsidRDefault="00BE3E9A" w:rsidP="00BE3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F0013" w:rsidRDefault="00BF0013" w:rsidP="00BE3E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9E278F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78F">
        <w:rPr>
          <w:rFonts w:ascii="Times New Roman" w:hAnsi="Times New Roman"/>
          <w:b/>
          <w:sz w:val="24"/>
          <w:szCs w:val="24"/>
        </w:rPr>
        <w:t>Годовой отчет</w:t>
      </w:r>
    </w:p>
    <w:p w:rsidR="00BF0013" w:rsidRPr="009E278F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78F">
        <w:rPr>
          <w:rFonts w:ascii="Times New Roman" w:hAnsi="Times New Roman"/>
          <w:b/>
          <w:sz w:val="24"/>
          <w:szCs w:val="24"/>
        </w:rPr>
        <w:t>о ходе реализации и оценке эффективности муниципальной</w:t>
      </w:r>
      <w:r w:rsidR="00BF0013" w:rsidRPr="009E278F">
        <w:rPr>
          <w:rFonts w:ascii="Times New Roman" w:hAnsi="Times New Roman"/>
          <w:b/>
          <w:sz w:val="24"/>
          <w:szCs w:val="24"/>
        </w:rPr>
        <w:t xml:space="preserve"> </w:t>
      </w:r>
      <w:r w:rsidRPr="009E278F">
        <w:rPr>
          <w:rFonts w:ascii="Times New Roman" w:hAnsi="Times New Roman"/>
          <w:b/>
          <w:sz w:val="24"/>
          <w:szCs w:val="24"/>
        </w:rPr>
        <w:t xml:space="preserve">программы </w:t>
      </w:r>
    </w:p>
    <w:p w:rsidR="00BE3E9A" w:rsidRPr="009E278F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78F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   района» (2023 – 2025 годы)</w:t>
      </w:r>
    </w:p>
    <w:p w:rsidR="00BE3E9A" w:rsidRPr="009E278F" w:rsidRDefault="00BE3E9A" w:rsidP="00BE3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78F">
        <w:rPr>
          <w:rFonts w:ascii="Times New Roman" w:hAnsi="Times New Roman"/>
          <w:b/>
          <w:sz w:val="24"/>
          <w:szCs w:val="24"/>
        </w:rPr>
        <w:t xml:space="preserve"> за 2023 год</w:t>
      </w: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Цели муниципальной программы: 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-обеспечение долгосрочной сбалансированности и устойчивости бюджета Рогнединского муниципального района Брянской области;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-создание условий для оптимизации и повышения эффективности расходов  бюджета Рогнединского муниципального района Брянской области;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-создание условий для эффективного выполнения полномочий органов местного самоуправления.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Задачи муниципальной программы: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сбалансированное управление расходами  бюджета Рогнединского муниципального района Брянской области;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внедрение современных методов и технологий управления  муниципальными финансами;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выравнивание бюджетной обеспеченности сельских поселений и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поддержка мер по обеспечению сбалансированности бюджетов сельских поселений Рогнединского района 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 Целевые индикаторы и показатели муниципальной программы: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  0,0 тыс. рублей;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– 0,0 %;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не более 10 %;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не менее 99,0%;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- 100%;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более 100%.</w:t>
      </w:r>
    </w:p>
    <w:p w:rsidR="00BE3E9A" w:rsidRPr="00E6773D" w:rsidRDefault="00BE3E9A" w:rsidP="00BE3E9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color w:val="000000"/>
          <w:sz w:val="24"/>
          <w:szCs w:val="24"/>
        </w:rPr>
        <w:t xml:space="preserve">В течение 2023 года в муниципальную программу </w:t>
      </w:r>
      <w:r w:rsidRPr="00E6773D">
        <w:rPr>
          <w:rFonts w:ascii="Times New Roman" w:hAnsi="Times New Roman"/>
          <w:sz w:val="24"/>
          <w:szCs w:val="24"/>
        </w:rPr>
        <w:t xml:space="preserve">«Управление муниципальными финансами Рогнединского района» (2023 – 2025 годы) </w:t>
      </w:r>
      <w:r w:rsidRPr="00E6773D">
        <w:rPr>
          <w:rFonts w:ascii="Times New Roman" w:hAnsi="Times New Roman"/>
          <w:color w:val="000000"/>
          <w:sz w:val="24"/>
          <w:szCs w:val="24"/>
        </w:rPr>
        <w:t>внесено 3 изменения, связанные с финансированием программы.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 331 «Об утверждении порядка разработки, реализации и оценки эффективности муниципальных программ Рогнединского района».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  В бюджете Рогнединского муниципального района Брянской области в 2023 году на реализацию мероприятий муниципальной программы «Управление муниципальными финансами Рогнединского района» (2023 – 2025 годы) предусмотрено с учетом уточнений –</w:t>
      </w:r>
      <w:r w:rsidRPr="00E6773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>11 712 009,51 руб</w:t>
      </w:r>
      <w:r w:rsidRPr="00E6773D">
        <w:rPr>
          <w:rFonts w:ascii="Times New Roman" w:hAnsi="Times New Roman"/>
          <w:color w:val="0000FF"/>
          <w:sz w:val="24"/>
          <w:szCs w:val="24"/>
        </w:rPr>
        <w:t>.</w:t>
      </w:r>
      <w:r w:rsidRPr="00E6773D">
        <w:rPr>
          <w:rFonts w:ascii="Times New Roman" w:hAnsi="Times New Roman"/>
          <w:sz w:val="24"/>
          <w:szCs w:val="24"/>
        </w:rPr>
        <w:t>,</w:t>
      </w:r>
      <w:r w:rsidRPr="00E6773D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6773D">
        <w:rPr>
          <w:rFonts w:ascii="Times New Roman" w:hAnsi="Times New Roman"/>
          <w:sz w:val="24"/>
          <w:szCs w:val="24"/>
        </w:rPr>
        <w:t>в том числе:</w:t>
      </w:r>
    </w:p>
    <w:p w:rsidR="00BE3E9A" w:rsidRPr="00E6773D" w:rsidRDefault="00BE3E9A" w:rsidP="00BE3E9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- выравнивание бюджетной обеспеченности поселений – 331 400,00 руб.;</w:t>
      </w:r>
    </w:p>
    <w:p w:rsidR="00BE3E9A" w:rsidRPr="00E6773D" w:rsidRDefault="00BE3E9A" w:rsidP="00BE3E9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достижение показателей деятельности органов исполнительной власти субъектов Российской Федерации – 165 354,00 руб.;</w:t>
      </w:r>
    </w:p>
    <w:p w:rsidR="00BE3E9A" w:rsidRPr="00E6773D" w:rsidRDefault="00BE3E9A" w:rsidP="00BE3E9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- руководство и управление в сфере установленных функций муниципальными органами, казенными учреждениями – 4 789 935,14 руб.;</w:t>
      </w:r>
    </w:p>
    <w:p w:rsidR="00BE3E9A" w:rsidRPr="00E6773D" w:rsidRDefault="00BE3E9A" w:rsidP="00BE3E9A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поддержка мер по обеспечению сбалансированности бюджетов поселений – 6 425 320,37 руб.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 В ходе реализации муниципальной программы в 2023 году достигнуты следующие целевые индикаторы и показатели: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  0,0 тыс. рублей;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местного бюджета: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– 0,0 %;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– 14,2 %;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– 99,4 %;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- 100%;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2023 год – 103,6 %.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       Итоговая оценка состояния показателей (индикаторов) муниципальной программы – 7 баллов.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эффективность выше плановой.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1,2,3,4,5.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1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Анализ результативности 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(2023-2025 годы)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"/>
        <w:gridCol w:w="2008"/>
        <w:gridCol w:w="1215"/>
        <w:gridCol w:w="1759"/>
        <w:gridCol w:w="675"/>
        <w:gridCol w:w="680"/>
        <w:gridCol w:w="762"/>
        <w:gridCol w:w="735"/>
        <w:gridCol w:w="672"/>
        <w:gridCol w:w="762"/>
        <w:gridCol w:w="735"/>
      </w:tblGrid>
      <w:tr w:rsidR="00BE3E9A" w:rsidRPr="00095D11" w:rsidTr="00556BC7">
        <w:trPr>
          <w:trHeight w:val="320"/>
        </w:trPr>
        <w:tc>
          <w:tcPr>
            <w:tcW w:w="1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№</w:t>
            </w:r>
          </w:p>
        </w:tc>
        <w:tc>
          <w:tcPr>
            <w:tcW w:w="9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Наименование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 мероприятия 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Сроки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исполнения </w:t>
            </w:r>
          </w:p>
        </w:tc>
        <w:tc>
          <w:tcPr>
            <w:tcW w:w="2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 Целевые индикаторы (показатели) </w:t>
            </w:r>
          </w:p>
        </w:tc>
        <w:tc>
          <w:tcPr>
            <w:tcW w:w="1014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 Объем бюджетных расходов, тыс. рублей </w:t>
            </w:r>
          </w:p>
        </w:tc>
      </w:tr>
      <w:tr w:rsidR="00E6773D" w:rsidRPr="00095D11" w:rsidTr="00556BC7">
        <w:trPr>
          <w:trHeight w:val="5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наименование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индикатора (показателя)</w:t>
            </w:r>
          </w:p>
        </w:tc>
        <w:tc>
          <w:tcPr>
            <w:tcW w:w="3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еди-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ница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изме-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рения</w:t>
            </w:r>
          </w:p>
        </w:tc>
        <w:tc>
          <w:tcPr>
            <w:tcW w:w="4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пла-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новое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зна-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чение</w:t>
            </w:r>
          </w:p>
        </w:tc>
        <w:tc>
          <w:tcPr>
            <w:tcW w:w="4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факти-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ческое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значе-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ние </w:t>
            </w:r>
          </w:p>
        </w:tc>
        <w:tc>
          <w:tcPr>
            <w:tcW w:w="3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откло-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нение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(-/+,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%) 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773D" w:rsidRPr="00095D11" w:rsidTr="00556BC7">
        <w:trPr>
          <w:trHeight w:val="6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пла-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новое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зна-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чение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факти-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ческое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значе-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ние 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откло-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нение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(-/+,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%) </w:t>
            </w:r>
          </w:p>
        </w:tc>
      </w:tr>
      <w:tr w:rsidR="00BE3E9A" w:rsidRPr="00095D11" w:rsidTr="00556BC7">
        <w:trPr>
          <w:trHeight w:val="30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 Наименование задачи муниципальной программы: </w:t>
            </w:r>
            <w:r w:rsidRPr="00095D11">
              <w:rPr>
                <w:rFonts w:ascii="Times New Roman" w:hAnsi="Times New Roman"/>
                <w:b/>
              </w:rPr>
              <w:t>Сбалансированное управление расходами бюджета района</w:t>
            </w:r>
          </w:p>
        </w:tc>
      </w:tr>
      <w:tr w:rsidR="00E6773D" w:rsidRPr="00095D11" w:rsidTr="00556BC7">
        <w:trPr>
          <w:trHeight w:val="320"/>
        </w:trPr>
        <w:tc>
          <w:tcPr>
            <w:tcW w:w="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9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Руководство и управление в сфере установленных функций органов местного самоуправления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на отчетную дату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lastRenderedPageBreak/>
              <w:t>тыс. руб.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773D" w:rsidRPr="00095D11" w:rsidTr="00556BC7">
        <w:trPr>
          <w:trHeight w:val="3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Доля просроченной кредиторской задолженности в общем объеме расходов местного бюджета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%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773D" w:rsidRPr="00095D11" w:rsidTr="00556BC7">
        <w:trPr>
          <w:trHeight w:val="2174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%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не более 10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24,2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-14,2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095D11" w:rsidTr="00556BC7">
        <w:trPr>
          <w:trHeight w:val="4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Наименование задачи муниципальной программы: </w:t>
            </w:r>
            <w:r w:rsidRPr="00095D11">
              <w:rPr>
                <w:rFonts w:ascii="Times New Roman" w:hAnsi="Times New Roman"/>
                <w:b/>
              </w:rPr>
              <w:t>Внедрение современных методов и технологий управления муниципальными финансами</w:t>
            </w:r>
            <w:r w:rsidRPr="00095D11">
              <w:rPr>
                <w:rFonts w:ascii="Times New Roman" w:hAnsi="Times New Roman"/>
              </w:rPr>
              <w:t xml:space="preserve"> </w:t>
            </w:r>
          </w:p>
        </w:tc>
      </w:tr>
      <w:tr w:rsidR="00E6773D" w:rsidRPr="00095D11" w:rsidTr="00556BC7">
        <w:trPr>
          <w:trHeight w:val="2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Доля расходов местного бюджета, формируемых в рамках  муниципальных программ </w:t>
            </w:r>
          </w:p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не менее 99,0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99,4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+0,4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773D" w:rsidRPr="00095D11" w:rsidTr="00556BC7">
        <w:trPr>
          <w:trHeight w:val="20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3E9A" w:rsidRPr="00095D11" w:rsidTr="00556BC7">
        <w:trPr>
          <w:trHeight w:val="31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 xml:space="preserve">Наименование задачи муниципальной программы: </w:t>
            </w:r>
            <w:r w:rsidRPr="00095D11">
              <w:rPr>
                <w:rFonts w:ascii="Times New Roman" w:hAnsi="Times New Roman"/>
                <w:b/>
              </w:rPr>
              <w:t>Выравнивание бюджетной обеспеченности сельских поселений и поддержка мер по обеспечению сбалансированности бюджетов сельских поселений Рогнединского района в рамках содействия органам местного самоуправления в осуществлении реализации полномочий по решению вопросов местного значения</w:t>
            </w:r>
          </w:p>
        </w:tc>
      </w:tr>
      <w:tr w:rsidR="00E6773D" w:rsidRPr="00095D11" w:rsidTr="00095D11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Темп роста бюджетной обеспеченности поселений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более 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103,6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95D11">
              <w:rPr>
                <w:rFonts w:ascii="Times New Roman" w:hAnsi="Times New Roman"/>
              </w:rPr>
              <w:t>+3,6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3E9A" w:rsidRPr="00095D11" w:rsidRDefault="00BE3E9A" w:rsidP="00BE3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891" w:tblpY="-8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</w:tblGrid>
      <w:tr w:rsidR="00BE3E9A" w:rsidRPr="00E6773D" w:rsidTr="00556BC7">
        <w:trPr>
          <w:trHeight w:val="20"/>
        </w:trPr>
        <w:tc>
          <w:tcPr>
            <w:tcW w:w="640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rPr>
          <w:rFonts w:ascii="Times New Roman" w:hAnsi="Times New Roman"/>
          <w:sz w:val="24"/>
          <w:szCs w:val="24"/>
        </w:rPr>
        <w:sectPr w:rsidR="00BE3E9A" w:rsidRPr="00E6773D" w:rsidSect="00E6773D">
          <w:footerReference w:type="default" r:id="rId9"/>
          <w:pgSz w:w="11905" w:h="16838"/>
          <w:pgMar w:top="1134" w:right="565" w:bottom="1134" w:left="1134" w:header="720" w:footer="720" w:gutter="0"/>
          <w:cols w:space="720"/>
        </w:sect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Состояние индикатора результативности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0"/>
        <w:gridCol w:w="2880"/>
        <w:gridCol w:w="1200"/>
        <w:gridCol w:w="1440"/>
        <w:gridCol w:w="1200"/>
      </w:tblGrid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Динамика индикатора результативности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BE3E9A" w:rsidRPr="00E6773D" w:rsidTr="00556BC7">
        <w:trPr>
          <w:trHeight w:val="8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при росте расходов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сохранении уровня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при снижении уровня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</w:tr>
      <w:tr w:rsidR="00BE3E9A" w:rsidRPr="00E6773D" w:rsidTr="00556BC7">
        <w:trPr>
          <w:trHeight w:val="6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6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местного бюджета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Доля расходов местного бюджета, формируемых в рамках  муниципальных программ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Темп роста бюджетной </w:t>
            </w:r>
            <w:r w:rsidRPr="00E6773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обеспеченности поселений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E9A" w:rsidRPr="00E6773D" w:rsidTr="00556BC7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E9A" w:rsidRPr="00E6773D" w:rsidRDefault="00BE3E9A" w:rsidP="00BE3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3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Итоговая оценка состояния индикаторов результативности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«Управление муниципальными финансами Рогнединского района» 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(2023-2025 годы)</w:t>
      </w:r>
    </w:p>
    <w:tbl>
      <w:tblPr>
        <w:tblpPr w:leftFromText="180" w:rightFromText="180" w:vertAnchor="text" w:horzAnchor="margin" w:tblpY="198"/>
        <w:tblW w:w="99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454"/>
        <w:gridCol w:w="3451"/>
      </w:tblGrid>
      <w:tr w:rsidR="00095D11" w:rsidRPr="00E6773D" w:rsidTr="00095D11">
        <w:trPr>
          <w:trHeight w:val="400"/>
        </w:trPr>
        <w:tc>
          <w:tcPr>
            <w:tcW w:w="6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Оценка состояния</w:t>
            </w: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индикатора в баллах</w:t>
            </w:r>
          </w:p>
        </w:tc>
      </w:tr>
      <w:tr w:rsidR="00095D11" w:rsidRPr="00E6773D" w:rsidTr="00095D11">
        <w:trPr>
          <w:trHeight w:val="700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5D11" w:rsidRPr="00E6773D" w:rsidTr="00095D11">
        <w:trPr>
          <w:trHeight w:val="540"/>
        </w:trPr>
        <w:tc>
          <w:tcPr>
            <w:tcW w:w="6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местного бюджета</w:t>
            </w: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5D11" w:rsidRPr="00E6773D" w:rsidTr="00095D11">
        <w:trPr>
          <w:trHeight w:val="320"/>
        </w:trPr>
        <w:tc>
          <w:tcPr>
            <w:tcW w:w="6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5D11" w:rsidRPr="00E6773D" w:rsidTr="00095D11">
        <w:trPr>
          <w:trHeight w:val="540"/>
        </w:trPr>
        <w:tc>
          <w:tcPr>
            <w:tcW w:w="64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Доля расходов бюджета района, формируемых в рамках  муниципальных программ </w:t>
            </w:r>
          </w:p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5D11" w:rsidRPr="00E6773D" w:rsidTr="00095D11"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5D11" w:rsidRPr="00E6773D" w:rsidTr="00095D11"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Темп роста бюджетной обеспеченности поселений района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5D11" w:rsidRPr="00E6773D" w:rsidTr="00095D11">
        <w:trPr>
          <w:trHeight w:val="400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Итоговая оценка состояния (R)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5D11" w:rsidRPr="00E6773D" w:rsidRDefault="00095D11" w:rsidP="00095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4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Оценка эффективности реализации</w:t>
      </w:r>
      <w:r w:rsidRPr="00E6773D">
        <w:rPr>
          <w:rFonts w:ascii="Times New Roman" w:hAnsi="Times New Roman"/>
          <w:sz w:val="24"/>
          <w:szCs w:val="24"/>
        </w:rPr>
        <w:br/>
      </w:r>
      <w:r w:rsidRPr="00E6773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 xml:space="preserve"> (2023-2025 годы)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BE3E9A" w:rsidRPr="00E6773D" w:rsidTr="00556BC7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3151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Критерий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эффективности </w:t>
            </w:r>
          </w:p>
        </w:tc>
      </w:tr>
      <w:tr w:rsidR="00BE3E9A" w:rsidRPr="00E6773D" w:rsidTr="00556BC7">
        <w:trPr>
          <w:tblCellSpacing w:w="5" w:type="nil"/>
          <w:jc w:val="center"/>
        </w:trPr>
        <w:tc>
          <w:tcPr>
            <w:tcW w:w="4486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3151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BE3E9A" w:rsidRPr="00E6773D" w:rsidTr="00556BC7">
        <w:trPr>
          <w:tblCellSpacing w:w="5" w:type="nil"/>
          <w:jc w:val="center"/>
        </w:trPr>
        <w:tc>
          <w:tcPr>
            <w:tcW w:w="4486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7 &gt;6  </w:t>
            </w: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Таблица 5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или прекращении реализации 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773D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                                                  (2023-2025 годы)</w:t>
      </w: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3"/>
        <w:gridCol w:w="6956"/>
      </w:tblGrid>
      <w:tr w:rsidR="00BE3E9A" w:rsidRPr="00E6773D" w:rsidTr="00556BC7">
        <w:trPr>
          <w:tblCellSpacing w:w="5" w:type="nil"/>
        </w:trPr>
        <w:tc>
          <w:tcPr>
            <w:tcW w:w="1447" w:type="pct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3553" w:type="pct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BE3E9A" w:rsidRPr="00E6773D" w:rsidTr="00556BC7">
        <w:trPr>
          <w:trHeight w:val="800"/>
          <w:tblCellSpacing w:w="5" w:type="nil"/>
        </w:trPr>
        <w:tc>
          <w:tcPr>
            <w:tcW w:w="1447" w:type="pct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3553" w:type="pct"/>
          </w:tcPr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</w:t>
            </w:r>
          </w:p>
          <w:p w:rsidR="00BE3E9A" w:rsidRPr="00E6773D" w:rsidRDefault="00BE3E9A" w:rsidP="00BE3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773D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мероприятий. </w:t>
            </w:r>
          </w:p>
        </w:tc>
      </w:tr>
    </w:tbl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E9A" w:rsidRPr="00E6773D" w:rsidRDefault="00BE3E9A" w:rsidP="00BE3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E3E9A" w:rsidRPr="00E6773D" w:rsidRDefault="00BE3E9A" w:rsidP="00BE3E9A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A3E71" w:rsidRPr="00E6773D" w:rsidRDefault="00141E11" w:rsidP="00BE3E9A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Начальник отдела</w:t>
      </w:r>
      <w:r w:rsidR="000E28D5" w:rsidRPr="00E6773D">
        <w:rPr>
          <w:rFonts w:ascii="Times New Roman" w:hAnsi="Times New Roman"/>
          <w:sz w:val="24"/>
          <w:szCs w:val="24"/>
        </w:rPr>
        <w:t xml:space="preserve"> экономики,</w:t>
      </w:r>
    </w:p>
    <w:p w:rsidR="000E28D5" w:rsidRPr="00E6773D" w:rsidRDefault="000E28D5" w:rsidP="00BE3E9A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>анализа и прогнозирования</w:t>
      </w:r>
    </w:p>
    <w:p w:rsidR="003A3E71" w:rsidRPr="00E6773D" w:rsidRDefault="000E28D5" w:rsidP="00BE3E9A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 xml:space="preserve">администрации Рогнединского района                          </w:t>
      </w:r>
      <w:r w:rsidR="00782EBB" w:rsidRPr="00E6773D">
        <w:rPr>
          <w:rFonts w:ascii="Times New Roman" w:hAnsi="Times New Roman"/>
          <w:sz w:val="24"/>
          <w:szCs w:val="24"/>
        </w:rPr>
        <w:t xml:space="preserve">   </w:t>
      </w:r>
      <w:r w:rsidRPr="00E6773D">
        <w:rPr>
          <w:rFonts w:ascii="Times New Roman" w:hAnsi="Times New Roman"/>
          <w:sz w:val="24"/>
          <w:szCs w:val="24"/>
        </w:rPr>
        <w:t xml:space="preserve">  </w:t>
      </w:r>
      <w:r w:rsidR="00070FE6" w:rsidRPr="00E6773D">
        <w:rPr>
          <w:rFonts w:ascii="Times New Roman" w:hAnsi="Times New Roman"/>
          <w:sz w:val="24"/>
          <w:szCs w:val="24"/>
        </w:rPr>
        <w:t xml:space="preserve">     </w:t>
      </w:r>
      <w:r w:rsidRPr="00E6773D">
        <w:rPr>
          <w:rFonts w:ascii="Times New Roman" w:hAnsi="Times New Roman"/>
          <w:sz w:val="24"/>
          <w:szCs w:val="24"/>
        </w:rPr>
        <w:t xml:space="preserve">                           </w:t>
      </w:r>
      <w:r w:rsidR="00F3386B" w:rsidRPr="00E6773D">
        <w:rPr>
          <w:rFonts w:ascii="Times New Roman" w:hAnsi="Times New Roman"/>
          <w:sz w:val="24"/>
          <w:szCs w:val="24"/>
        </w:rPr>
        <w:t xml:space="preserve">       </w:t>
      </w:r>
      <w:r w:rsidRPr="00E6773D">
        <w:rPr>
          <w:rFonts w:ascii="Times New Roman" w:hAnsi="Times New Roman"/>
          <w:sz w:val="24"/>
          <w:szCs w:val="24"/>
        </w:rPr>
        <w:t>Т.П. Пунтус</w:t>
      </w:r>
    </w:p>
    <w:p w:rsidR="003A3E71" w:rsidRPr="00E6773D" w:rsidRDefault="003A3E71" w:rsidP="00BE3E9A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</w:p>
    <w:p w:rsidR="00141E11" w:rsidRPr="00E6773D" w:rsidRDefault="00141E11" w:rsidP="00BE3E9A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</w:r>
      <w:r w:rsidRPr="00E6773D">
        <w:rPr>
          <w:rFonts w:ascii="Times New Roman" w:hAnsi="Times New Roman"/>
          <w:sz w:val="24"/>
          <w:szCs w:val="24"/>
        </w:rPr>
        <w:tab/>
      </w:r>
    </w:p>
    <w:p w:rsidR="00752534" w:rsidRPr="00E6773D" w:rsidRDefault="00752534" w:rsidP="00BE3E9A">
      <w:pPr>
        <w:pStyle w:val="a3"/>
        <w:keepNext/>
        <w:spacing w:after="0" w:line="240" w:lineRule="auto"/>
        <w:ind w:left="0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E91F8F" w:rsidRPr="00E6773D" w:rsidRDefault="00E91F8F" w:rsidP="00BE3E9A">
      <w:pPr>
        <w:keepNext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sectPr w:rsidR="00E91F8F" w:rsidRPr="00E6773D" w:rsidSect="00782E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E2" w:rsidRDefault="005F5BE2" w:rsidP="0053058A">
      <w:pPr>
        <w:spacing w:after="0" w:line="240" w:lineRule="auto"/>
      </w:pPr>
      <w:r>
        <w:separator/>
      </w:r>
    </w:p>
  </w:endnote>
  <w:endnote w:type="continuationSeparator" w:id="0">
    <w:p w:rsidR="005F5BE2" w:rsidRDefault="005F5BE2" w:rsidP="0053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305222"/>
      <w:docPartObj>
        <w:docPartGallery w:val="Page Numbers (Bottom of Page)"/>
        <w:docPartUnique/>
      </w:docPartObj>
    </w:sdtPr>
    <w:sdtEndPr/>
    <w:sdtContent>
      <w:p w:rsidR="0053058A" w:rsidRDefault="0053058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14C">
          <w:rPr>
            <w:noProof/>
          </w:rPr>
          <w:t>1</w:t>
        </w:r>
        <w:r>
          <w:fldChar w:fldCharType="end"/>
        </w:r>
      </w:p>
    </w:sdtContent>
  </w:sdt>
  <w:p w:rsidR="0053058A" w:rsidRDefault="0053058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E2" w:rsidRDefault="005F5BE2" w:rsidP="0053058A">
      <w:pPr>
        <w:spacing w:after="0" w:line="240" w:lineRule="auto"/>
      </w:pPr>
      <w:r>
        <w:separator/>
      </w:r>
    </w:p>
  </w:footnote>
  <w:footnote w:type="continuationSeparator" w:id="0">
    <w:p w:rsidR="005F5BE2" w:rsidRDefault="005F5BE2" w:rsidP="00530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C6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26A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5AA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32EF"/>
    <w:multiLevelType w:val="hybridMultilevel"/>
    <w:tmpl w:val="AFBAF562"/>
    <w:lvl w:ilvl="0" w:tplc="AFA4BB2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348C2742"/>
    <w:multiLevelType w:val="hybridMultilevel"/>
    <w:tmpl w:val="9B5A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B4840"/>
    <w:multiLevelType w:val="hybridMultilevel"/>
    <w:tmpl w:val="D17063D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FC6782"/>
    <w:multiLevelType w:val="hybridMultilevel"/>
    <w:tmpl w:val="FB98BB2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B76296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713AE"/>
    <w:multiLevelType w:val="hybridMultilevel"/>
    <w:tmpl w:val="2278C1CC"/>
    <w:lvl w:ilvl="0" w:tplc="3B327C5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DE7585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1584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344A2"/>
    <w:multiLevelType w:val="hybridMultilevel"/>
    <w:tmpl w:val="123AA0E0"/>
    <w:lvl w:ilvl="0" w:tplc="F8F0A7D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F"/>
    <w:rsid w:val="00000F50"/>
    <w:rsid w:val="00005D1B"/>
    <w:rsid w:val="00011371"/>
    <w:rsid w:val="00016466"/>
    <w:rsid w:val="0001742D"/>
    <w:rsid w:val="00020137"/>
    <w:rsid w:val="00020CA2"/>
    <w:rsid w:val="000232F1"/>
    <w:rsid w:val="00024671"/>
    <w:rsid w:val="000319FE"/>
    <w:rsid w:val="00032FA1"/>
    <w:rsid w:val="000331BC"/>
    <w:rsid w:val="00035FC0"/>
    <w:rsid w:val="00054AB3"/>
    <w:rsid w:val="00055785"/>
    <w:rsid w:val="0006052B"/>
    <w:rsid w:val="000673AC"/>
    <w:rsid w:val="000673CD"/>
    <w:rsid w:val="00070BE0"/>
    <w:rsid w:val="00070FE6"/>
    <w:rsid w:val="00085586"/>
    <w:rsid w:val="000926D7"/>
    <w:rsid w:val="00095D11"/>
    <w:rsid w:val="000A5E7E"/>
    <w:rsid w:val="000A648C"/>
    <w:rsid w:val="000B7D72"/>
    <w:rsid w:val="000D644C"/>
    <w:rsid w:val="000E28D5"/>
    <w:rsid w:val="001009B6"/>
    <w:rsid w:val="00102913"/>
    <w:rsid w:val="00111B01"/>
    <w:rsid w:val="001143CE"/>
    <w:rsid w:val="001235FE"/>
    <w:rsid w:val="001242EB"/>
    <w:rsid w:val="00127C46"/>
    <w:rsid w:val="00132341"/>
    <w:rsid w:val="00133670"/>
    <w:rsid w:val="001355D3"/>
    <w:rsid w:val="00141E11"/>
    <w:rsid w:val="00143020"/>
    <w:rsid w:val="00152C0C"/>
    <w:rsid w:val="001544AE"/>
    <w:rsid w:val="00155614"/>
    <w:rsid w:val="001B0FA3"/>
    <w:rsid w:val="001B53A4"/>
    <w:rsid w:val="001B6AB7"/>
    <w:rsid w:val="001C59CC"/>
    <w:rsid w:val="001C7571"/>
    <w:rsid w:val="001D095A"/>
    <w:rsid w:val="001D0FD8"/>
    <w:rsid w:val="001E4223"/>
    <w:rsid w:val="001F00BC"/>
    <w:rsid w:val="001F1DC2"/>
    <w:rsid w:val="001F38D7"/>
    <w:rsid w:val="001F5FA8"/>
    <w:rsid w:val="002005CC"/>
    <w:rsid w:val="0020556E"/>
    <w:rsid w:val="002065FC"/>
    <w:rsid w:val="00213D1A"/>
    <w:rsid w:val="00224340"/>
    <w:rsid w:val="00225E6B"/>
    <w:rsid w:val="0023171C"/>
    <w:rsid w:val="00240296"/>
    <w:rsid w:val="00245A67"/>
    <w:rsid w:val="00252FA9"/>
    <w:rsid w:val="002559A4"/>
    <w:rsid w:val="002579AB"/>
    <w:rsid w:val="00270FE8"/>
    <w:rsid w:val="0028218A"/>
    <w:rsid w:val="0028277A"/>
    <w:rsid w:val="00285E35"/>
    <w:rsid w:val="00294FEE"/>
    <w:rsid w:val="00297102"/>
    <w:rsid w:val="002C0F3B"/>
    <w:rsid w:val="002C70C9"/>
    <w:rsid w:val="002D3389"/>
    <w:rsid w:val="002E6243"/>
    <w:rsid w:val="00301FA9"/>
    <w:rsid w:val="00314108"/>
    <w:rsid w:val="003156BD"/>
    <w:rsid w:val="00317E76"/>
    <w:rsid w:val="00320A48"/>
    <w:rsid w:val="00320A68"/>
    <w:rsid w:val="00322EC2"/>
    <w:rsid w:val="0033123E"/>
    <w:rsid w:val="00344790"/>
    <w:rsid w:val="00347FEB"/>
    <w:rsid w:val="0035726C"/>
    <w:rsid w:val="00361E03"/>
    <w:rsid w:val="00364711"/>
    <w:rsid w:val="0036602B"/>
    <w:rsid w:val="00367538"/>
    <w:rsid w:val="00370369"/>
    <w:rsid w:val="00370578"/>
    <w:rsid w:val="00372DBF"/>
    <w:rsid w:val="0038232F"/>
    <w:rsid w:val="003943E4"/>
    <w:rsid w:val="003A2E5C"/>
    <w:rsid w:val="003A3E71"/>
    <w:rsid w:val="003A75D1"/>
    <w:rsid w:val="003B2431"/>
    <w:rsid w:val="003D1307"/>
    <w:rsid w:val="003F3700"/>
    <w:rsid w:val="003F3A63"/>
    <w:rsid w:val="00411841"/>
    <w:rsid w:val="004143E2"/>
    <w:rsid w:val="00415CB1"/>
    <w:rsid w:val="00424012"/>
    <w:rsid w:val="00426170"/>
    <w:rsid w:val="00426B41"/>
    <w:rsid w:val="00430005"/>
    <w:rsid w:val="0043127E"/>
    <w:rsid w:val="00432ECD"/>
    <w:rsid w:val="004452CB"/>
    <w:rsid w:val="00464CEC"/>
    <w:rsid w:val="00475C20"/>
    <w:rsid w:val="00477DE0"/>
    <w:rsid w:val="00490F0F"/>
    <w:rsid w:val="00496845"/>
    <w:rsid w:val="004A5467"/>
    <w:rsid w:val="004B23B8"/>
    <w:rsid w:val="004B5012"/>
    <w:rsid w:val="004D1C51"/>
    <w:rsid w:val="004D1D97"/>
    <w:rsid w:val="004D45FF"/>
    <w:rsid w:val="004D4BA0"/>
    <w:rsid w:val="004E0D37"/>
    <w:rsid w:val="004F5DC0"/>
    <w:rsid w:val="00503E94"/>
    <w:rsid w:val="00512836"/>
    <w:rsid w:val="00521D45"/>
    <w:rsid w:val="00524702"/>
    <w:rsid w:val="00527B55"/>
    <w:rsid w:val="0053058A"/>
    <w:rsid w:val="005319D2"/>
    <w:rsid w:val="00531E14"/>
    <w:rsid w:val="00547A89"/>
    <w:rsid w:val="0055058B"/>
    <w:rsid w:val="005509B0"/>
    <w:rsid w:val="00556BC7"/>
    <w:rsid w:val="00561D14"/>
    <w:rsid w:val="00567BF9"/>
    <w:rsid w:val="0057196D"/>
    <w:rsid w:val="00574195"/>
    <w:rsid w:val="00577B6B"/>
    <w:rsid w:val="00580C3A"/>
    <w:rsid w:val="00583347"/>
    <w:rsid w:val="0058736D"/>
    <w:rsid w:val="005959F4"/>
    <w:rsid w:val="005A22BE"/>
    <w:rsid w:val="005A265A"/>
    <w:rsid w:val="005A2E70"/>
    <w:rsid w:val="005C2EC2"/>
    <w:rsid w:val="005C4E35"/>
    <w:rsid w:val="005C6B40"/>
    <w:rsid w:val="005D04E9"/>
    <w:rsid w:val="005D1D71"/>
    <w:rsid w:val="005F5BE2"/>
    <w:rsid w:val="00600F18"/>
    <w:rsid w:val="00615714"/>
    <w:rsid w:val="006258FB"/>
    <w:rsid w:val="006347B4"/>
    <w:rsid w:val="0064329D"/>
    <w:rsid w:val="00650275"/>
    <w:rsid w:val="006543ED"/>
    <w:rsid w:val="0066570E"/>
    <w:rsid w:val="00665878"/>
    <w:rsid w:val="00671F32"/>
    <w:rsid w:val="00673E45"/>
    <w:rsid w:val="0068334F"/>
    <w:rsid w:val="006933F8"/>
    <w:rsid w:val="006A129F"/>
    <w:rsid w:val="006A30E4"/>
    <w:rsid w:val="006A31F2"/>
    <w:rsid w:val="006A3C70"/>
    <w:rsid w:val="006A5C06"/>
    <w:rsid w:val="006A7B01"/>
    <w:rsid w:val="006C006C"/>
    <w:rsid w:val="006C7F35"/>
    <w:rsid w:val="006D2068"/>
    <w:rsid w:val="006D5801"/>
    <w:rsid w:val="006F08A0"/>
    <w:rsid w:val="006F099C"/>
    <w:rsid w:val="007015ED"/>
    <w:rsid w:val="00725DC9"/>
    <w:rsid w:val="00730C7C"/>
    <w:rsid w:val="0073173A"/>
    <w:rsid w:val="00736305"/>
    <w:rsid w:val="00743828"/>
    <w:rsid w:val="00752534"/>
    <w:rsid w:val="00762880"/>
    <w:rsid w:val="00766950"/>
    <w:rsid w:val="00771010"/>
    <w:rsid w:val="00775CFF"/>
    <w:rsid w:val="00776F1B"/>
    <w:rsid w:val="007806A4"/>
    <w:rsid w:val="00780E48"/>
    <w:rsid w:val="00782A17"/>
    <w:rsid w:val="00782EBB"/>
    <w:rsid w:val="00791D72"/>
    <w:rsid w:val="00793657"/>
    <w:rsid w:val="00794CFA"/>
    <w:rsid w:val="007B3823"/>
    <w:rsid w:val="007C0AFD"/>
    <w:rsid w:val="007D0994"/>
    <w:rsid w:val="007D5D91"/>
    <w:rsid w:val="007E042C"/>
    <w:rsid w:val="007F2F78"/>
    <w:rsid w:val="00810FEC"/>
    <w:rsid w:val="00815A4C"/>
    <w:rsid w:val="00817205"/>
    <w:rsid w:val="00830CBB"/>
    <w:rsid w:val="008362A7"/>
    <w:rsid w:val="008434B3"/>
    <w:rsid w:val="00850996"/>
    <w:rsid w:val="00854F30"/>
    <w:rsid w:val="00865FB1"/>
    <w:rsid w:val="0087651E"/>
    <w:rsid w:val="00876A0A"/>
    <w:rsid w:val="00877A60"/>
    <w:rsid w:val="008870C9"/>
    <w:rsid w:val="00892D8F"/>
    <w:rsid w:val="008A0489"/>
    <w:rsid w:val="008B1FB8"/>
    <w:rsid w:val="008B661A"/>
    <w:rsid w:val="008C57F0"/>
    <w:rsid w:val="008D6DF8"/>
    <w:rsid w:val="008D717F"/>
    <w:rsid w:val="008D758B"/>
    <w:rsid w:val="008E0A3E"/>
    <w:rsid w:val="008F496E"/>
    <w:rsid w:val="008F7B58"/>
    <w:rsid w:val="00901646"/>
    <w:rsid w:val="00911A4C"/>
    <w:rsid w:val="00915236"/>
    <w:rsid w:val="0091610D"/>
    <w:rsid w:val="00917CEF"/>
    <w:rsid w:val="00922FBD"/>
    <w:rsid w:val="00924C2B"/>
    <w:rsid w:val="00931E49"/>
    <w:rsid w:val="0094366E"/>
    <w:rsid w:val="00945F3E"/>
    <w:rsid w:val="00947B14"/>
    <w:rsid w:val="00950403"/>
    <w:rsid w:val="0095167A"/>
    <w:rsid w:val="00952526"/>
    <w:rsid w:val="00963167"/>
    <w:rsid w:val="009642A2"/>
    <w:rsid w:val="00964D72"/>
    <w:rsid w:val="0096791C"/>
    <w:rsid w:val="00971A16"/>
    <w:rsid w:val="00977749"/>
    <w:rsid w:val="00981395"/>
    <w:rsid w:val="00984650"/>
    <w:rsid w:val="009917E8"/>
    <w:rsid w:val="009A00C2"/>
    <w:rsid w:val="009A43CE"/>
    <w:rsid w:val="009B46B5"/>
    <w:rsid w:val="009C5586"/>
    <w:rsid w:val="009D07A4"/>
    <w:rsid w:val="009D307C"/>
    <w:rsid w:val="009D5A27"/>
    <w:rsid w:val="009D77D3"/>
    <w:rsid w:val="009E278F"/>
    <w:rsid w:val="009F1AE7"/>
    <w:rsid w:val="00A029A4"/>
    <w:rsid w:val="00A03879"/>
    <w:rsid w:val="00A05422"/>
    <w:rsid w:val="00A05B07"/>
    <w:rsid w:val="00A17D86"/>
    <w:rsid w:val="00A24252"/>
    <w:rsid w:val="00A27FCE"/>
    <w:rsid w:val="00A40900"/>
    <w:rsid w:val="00A43011"/>
    <w:rsid w:val="00A56229"/>
    <w:rsid w:val="00A75E55"/>
    <w:rsid w:val="00A80767"/>
    <w:rsid w:val="00A86ECD"/>
    <w:rsid w:val="00A91510"/>
    <w:rsid w:val="00AA125A"/>
    <w:rsid w:val="00AC26A9"/>
    <w:rsid w:val="00AD2C4F"/>
    <w:rsid w:val="00AF4093"/>
    <w:rsid w:val="00AF67C1"/>
    <w:rsid w:val="00B1182D"/>
    <w:rsid w:val="00B20262"/>
    <w:rsid w:val="00B2660B"/>
    <w:rsid w:val="00B30ABC"/>
    <w:rsid w:val="00B37E2A"/>
    <w:rsid w:val="00B433DA"/>
    <w:rsid w:val="00B45CE6"/>
    <w:rsid w:val="00B5248B"/>
    <w:rsid w:val="00B54DF2"/>
    <w:rsid w:val="00B579E8"/>
    <w:rsid w:val="00B66563"/>
    <w:rsid w:val="00B66DC3"/>
    <w:rsid w:val="00B76824"/>
    <w:rsid w:val="00B83139"/>
    <w:rsid w:val="00B943E3"/>
    <w:rsid w:val="00BB50A9"/>
    <w:rsid w:val="00BB58DF"/>
    <w:rsid w:val="00BB782B"/>
    <w:rsid w:val="00BC4ECC"/>
    <w:rsid w:val="00BC6173"/>
    <w:rsid w:val="00BC6617"/>
    <w:rsid w:val="00BC7679"/>
    <w:rsid w:val="00BD5B95"/>
    <w:rsid w:val="00BE3E9A"/>
    <w:rsid w:val="00BF0013"/>
    <w:rsid w:val="00C0460C"/>
    <w:rsid w:val="00C074F0"/>
    <w:rsid w:val="00C1437F"/>
    <w:rsid w:val="00C15113"/>
    <w:rsid w:val="00C16C42"/>
    <w:rsid w:val="00C2607F"/>
    <w:rsid w:val="00C33CC4"/>
    <w:rsid w:val="00C344E4"/>
    <w:rsid w:val="00C42117"/>
    <w:rsid w:val="00C429EC"/>
    <w:rsid w:val="00C57530"/>
    <w:rsid w:val="00C62CDF"/>
    <w:rsid w:val="00C814CB"/>
    <w:rsid w:val="00C90024"/>
    <w:rsid w:val="00C907E9"/>
    <w:rsid w:val="00CA1215"/>
    <w:rsid w:val="00CC153B"/>
    <w:rsid w:val="00CC689A"/>
    <w:rsid w:val="00CE4781"/>
    <w:rsid w:val="00CF71B2"/>
    <w:rsid w:val="00D10C68"/>
    <w:rsid w:val="00D23184"/>
    <w:rsid w:val="00D25E92"/>
    <w:rsid w:val="00D35471"/>
    <w:rsid w:val="00D407E1"/>
    <w:rsid w:val="00D47337"/>
    <w:rsid w:val="00D54C23"/>
    <w:rsid w:val="00D54DA5"/>
    <w:rsid w:val="00D56FC6"/>
    <w:rsid w:val="00D61B17"/>
    <w:rsid w:val="00D86D0F"/>
    <w:rsid w:val="00D95643"/>
    <w:rsid w:val="00DA791B"/>
    <w:rsid w:val="00DB6A23"/>
    <w:rsid w:val="00DB75BD"/>
    <w:rsid w:val="00DC0AE2"/>
    <w:rsid w:val="00DC314C"/>
    <w:rsid w:val="00DE5AB9"/>
    <w:rsid w:val="00DF29AF"/>
    <w:rsid w:val="00DF36A1"/>
    <w:rsid w:val="00DF74B4"/>
    <w:rsid w:val="00E01010"/>
    <w:rsid w:val="00E02099"/>
    <w:rsid w:val="00E064B9"/>
    <w:rsid w:val="00E223EA"/>
    <w:rsid w:val="00E26982"/>
    <w:rsid w:val="00E322A0"/>
    <w:rsid w:val="00E32457"/>
    <w:rsid w:val="00E3460C"/>
    <w:rsid w:val="00E378C3"/>
    <w:rsid w:val="00E47B42"/>
    <w:rsid w:val="00E537A4"/>
    <w:rsid w:val="00E60C18"/>
    <w:rsid w:val="00E6433D"/>
    <w:rsid w:val="00E6773D"/>
    <w:rsid w:val="00E816B2"/>
    <w:rsid w:val="00E917F3"/>
    <w:rsid w:val="00E91F8F"/>
    <w:rsid w:val="00E92AF7"/>
    <w:rsid w:val="00E93DAA"/>
    <w:rsid w:val="00E977D2"/>
    <w:rsid w:val="00EA166E"/>
    <w:rsid w:val="00EA7367"/>
    <w:rsid w:val="00EA758C"/>
    <w:rsid w:val="00EB19C9"/>
    <w:rsid w:val="00EB1B51"/>
    <w:rsid w:val="00EB3625"/>
    <w:rsid w:val="00EC5044"/>
    <w:rsid w:val="00ED0DCF"/>
    <w:rsid w:val="00ED405A"/>
    <w:rsid w:val="00EF2BFC"/>
    <w:rsid w:val="00EF2DD4"/>
    <w:rsid w:val="00F17403"/>
    <w:rsid w:val="00F23078"/>
    <w:rsid w:val="00F26777"/>
    <w:rsid w:val="00F315FB"/>
    <w:rsid w:val="00F31EFD"/>
    <w:rsid w:val="00F3342E"/>
    <w:rsid w:val="00F3386B"/>
    <w:rsid w:val="00F36BDB"/>
    <w:rsid w:val="00F374CF"/>
    <w:rsid w:val="00F55426"/>
    <w:rsid w:val="00F67116"/>
    <w:rsid w:val="00F810C6"/>
    <w:rsid w:val="00F83087"/>
    <w:rsid w:val="00F8326D"/>
    <w:rsid w:val="00F92B0C"/>
    <w:rsid w:val="00F9648C"/>
    <w:rsid w:val="00F96564"/>
    <w:rsid w:val="00FB0246"/>
    <w:rsid w:val="00FB3EEA"/>
    <w:rsid w:val="00FB4C85"/>
    <w:rsid w:val="00FB7E48"/>
    <w:rsid w:val="00FC016C"/>
    <w:rsid w:val="00FC1A33"/>
    <w:rsid w:val="00FD14FF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058A"/>
    <w:rPr>
      <w:rFonts w:ascii="Calibri" w:eastAsia="Calibri" w:hAnsi="Calibri" w:cs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058A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058A"/>
    <w:rPr>
      <w:rFonts w:ascii="Calibri" w:eastAsia="Calibri" w:hAnsi="Calibri" w:cs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530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058A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788C2-D6C8-400A-9C97-460554F7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8147</Words>
  <Characters>46440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Погарского района</Company>
  <LinksUpToDate>false</LinksUpToDate>
  <CharactersWithSpaces>54479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Бурда Светлана Михайловна</dc:creator>
  <cp:lastModifiedBy>Наталья</cp:lastModifiedBy>
  <cp:revision>2</cp:revision>
  <cp:lastPrinted>2022-04-05T11:35:00Z</cp:lastPrinted>
  <dcterms:created xsi:type="dcterms:W3CDTF">2024-03-22T06:22:00Z</dcterms:created>
  <dcterms:modified xsi:type="dcterms:W3CDTF">2024-03-22T06:22:00Z</dcterms:modified>
</cp:coreProperties>
</file>