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3089" w14:textId="77777777" w:rsidR="009E72FE" w:rsidRPr="00671DEE" w:rsidRDefault="009E72FE" w:rsidP="009E72FE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71DEE">
        <w:rPr>
          <w:rFonts w:eastAsia="Times New Roman"/>
          <w:bCs/>
          <w:sz w:val="26"/>
          <w:szCs w:val="26"/>
        </w:rPr>
        <w:t>РОССИЙСКАЯ ФЕДЕРАЦИЯ</w:t>
      </w:r>
    </w:p>
    <w:p w14:paraId="6924A33A" w14:textId="77777777" w:rsidR="009E72FE" w:rsidRPr="00671DEE" w:rsidRDefault="009E72FE" w:rsidP="009E72FE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71DEE">
        <w:rPr>
          <w:rFonts w:eastAsia="Times New Roman"/>
          <w:bCs/>
          <w:sz w:val="26"/>
          <w:szCs w:val="26"/>
        </w:rPr>
        <w:t>БРЯНСКАЯ ОБЛАСТЬ</w:t>
      </w:r>
    </w:p>
    <w:p w14:paraId="5D9F4209" w14:textId="77777777" w:rsidR="009E72FE" w:rsidRPr="00671DEE" w:rsidRDefault="009E72FE" w:rsidP="009E72FE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71DEE">
        <w:rPr>
          <w:rFonts w:eastAsia="Times New Roman"/>
          <w:bCs/>
          <w:sz w:val="26"/>
          <w:szCs w:val="26"/>
        </w:rPr>
        <w:t>АДМИНИСТРАЦИЯ РОГНЕДИНСКОГО РАЙОНА</w:t>
      </w:r>
    </w:p>
    <w:p w14:paraId="41B54623" w14:textId="77777777" w:rsidR="009E72FE" w:rsidRPr="00671DEE" w:rsidRDefault="009E72FE" w:rsidP="009E72F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</w:rPr>
      </w:pPr>
    </w:p>
    <w:p w14:paraId="625071A6" w14:textId="77777777" w:rsidR="009E72FE" w:rsidRPr="00671DEE" w:rsidRDefault="009E72FE" w:rsidP="009E72FE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</w:rPr>
      </w:pPr>
      <w:r w:rsidRPr="00671DEE">
        <w:rPr>
          <w:rFonts w:eastAsia="Times New Roman"/>
          <w:bCs/>
          <w:sz w:val="26"/>
          <w:szCs w:val="26"/>
        </w:rPr>
        <w:t>ПОСТАНОВЛЕНИЕ</w:t>
      </w:r>
    </w:p>
    <w:p w14:paraId="21BD63CE" w14:textId="421B5A10" w:rsidR="009E72FE" w:rsidRPr="00344F1E" w:rsidRDefault="003D162A" w:rsidP="009E72FE">
      <w:pPr>
        <w:autoSpaceDE w:val="0"/>
        <w:autoSpaceDN w:val="0"/>
        <w:adjustRightInd w:val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от  </w:t>
      </w:r>
      <w:r w:rsidR="00547A27">
        <w:rPr>
          <w:rFonts w:eastAsia="Times New Roman"/>
          <w:bCs/>
          <w:sz w:val="26"/>
          <w:szCs w:val="26"/>
        </w:rPr>
        <w:t>29</w:t>
      </w:r>
      <w:r w:rsidR="006C4A1B">
        <w:rPr>
          <w:rFonts w:eastAsia="Times New Roman"/>
          <w:bCs/>
          <w:sz w:val="26"/>
          <w:szCs w:val="26"/>
        </w:rPr>
        <w:t>.</w:t>
      </w:r>
      <w:r w:rsidR="009175C8">
        <w:rPr>
          <w:rFonts w:eastAsia="Times New Roman"/>
          <w:bCs/>
          <w:sz w:val="26"/>
          <w:szCs w:val="26"/>
        </w:rPr>
        <w:t>01</w:t>
      </w:r>
      <w:r>
        <w:rPr>
          <w:rFonts w:eastAsia="Times New Roman"/>
          <w:bCs/>
          <w:sz w:val="26"/>
          <w:szCs w:val="26"/>
        </w:rPr>
        <w:t>.202</w:t>
      </w:r>
      <w:r w:rsidR="00547A27">
        <w:rPr>
          <w:rFonts w:eastAsia="Times New Roman"/>
          <w:bCs/>
          <w:sz w:val="26"/>
          <w:szCs w:val="26"/>
        </w:rPr>
        <w:t>4</w:t>
      </w:r>
      <w:r w:rsidR="00002082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 xml:space="preserve">года    </w:t>
      </w:r>
      <w:r w:rsidR="009E72FE" w:rsidRPr="00344F1E">
        <w:rPr>
          <w:rFonts w:eastAsia="Times New Roman"/>
          <w:bCs/>
          <w:sz w:val="26"/>
          <w:szCs w:val="26"/>
        </w:rPr>
        <w:t xml:space="preserve">№ </w:t>
      </w:r>
      <w:r w:rsidR="00547A27">
        <w:rPr>
          <w:rFonts w:eastAsia="Times New Roman"/>
          <w:bCs/>
          <w:sz w:val="26"/>
          <w:szCs w:val="26"/>
        </w:rPr>
        <w:t>16</w:t>
      </w:r>
    </w:p>
    <w:p w14:paraId="79AA92C0" w14:textId="77777777" w:rsidR="009E72FE" w:rsidRDefault="009E72FE" w:rsidP="009E72FE">
      <w:pPr>
        <w:autoSpaceDE w:val="0"/>
        <w:autoSpaceDN w:val="0"/>
        <w:adjustRightInd w:val="0"/>
        <w:rPr>
          <w:rFonts w:eastAsia="Times New Roman"/>
          <w:bCs/>
          <w:sz w:val="26"/>
          <w:szCs w:val="26"/>
        </w:rPr>
      </w:pPr>
      <w:r w:rsidRPr="00344F1E">
        <w:rPr>
          <w:rFonts w:eastAsia="Times New Roman"/>
          <w:bCs/>
          <w:sz w:val="26"/>
          <w:szCs w:val="26"/>
        </w:rPr>
        <w:t>п. Рогнедино</w:t>
      </w:r>
    </w:p>
    <w:p w14:paraId="7F9E0685" w14:textId="77777777" w:rsidR="00DF2F04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>О</w:t>
      </w:r>
      <w:r w:rsidR="00DF2F04">
        <w:rPr>
          <w:sz w:val="26"/>
          <w:szCs w:val="26"/>
        </w:rPr>
        <w:t xml:space="preserve"> внесении изменений в постановление</w:t>
      </w:r>
    </w:p>
    <w:p w14:paraId="17F8A29C" w14:textId="51FC0981" w:rsidR="00DF2F04" w:rsidRDefault="00DF2F04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от 13.01.2023 года № 15 «Об утверждении</w:t>
      </w:r>
      <w:r w:rsidR="009E72FE" w:rsidRPr="00344F1E">
        <w:rPr>
          <w:sz w:val="26"/>
          <w:szCs w:val="26"/>
        </w:rPr>
        <w:t xml:space="preserve"> </w:t>
      </w:r>
    </w:p>
    <w:p w14:paraId="671A5C34" w14:textId="77777777" w:rsidR="00DF2F04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 xml:space="preserve">Порядка учета </w:t>
      </w:r>
      <w:proofErr w:type="gramStart"/>
      <w:r w:rsidRPr="00344F1E">
        <w:rPr>
          <w:sz w:val="26"/>
          <w:szCs w:val="26"/>
        </w:rPr>
        <w:t>бюджетных</w:t>
      </w:r>
      <w:proofErr w:type="gramEnd"/>
      <w:r w:rsidRPr="00344F1E">
        <w:rPr>
          <w:sz w:val="26"/>
          <w:szCs w:val="26"/>
        </w:rPr>
        <w:t xml:space="preserve"> и денежных </w:t>
      </w:r>
    </w:p>
    <w:p w14:paraId="15D08B43" w14:textId="795030B9" w:rsidR="009E72FE" w:rsidRPr="00344F1E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>обязательств получателей средств</w:t>
      </w:r>
    </w:p>
    <w:p w14:paraId="57AB8A5F" w14:textId="77777777" w:rsidR="00DF497E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 xml:space="preserve">бюджета </w:t>
      </w:r>
      <w:r w:rsidR="00DF497E">
        <w:rPr>
          <w:sz w:val="26"/>
          <w:szCs w:val="26"/>
        </w:rPr>
        <w:t>Рогнединского городского поселения</w:t>
      </w:r>
    </w:p>
    <w:p w14:paraId="78E453B1" w14:textId="77777777" w:rsidR="00DF497E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>Рогнединского муниципального района</w:t>
      </w:r>
    </w:p>
    <w:p w14:paraId="22FAC002" w14:textId="6A6BAB67" w:rsidR="009E72FE" w:rsidRPr="00344F1E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 xml:space="preserve"> Брянской области, лицевые счета которым</w:t>
      </w:r>
    </w:p>
    <w:p w14:paraId="08A4D1BD" w14:textId="77777777" w:rsidR="009E72FE" w:rsidRPr="00344F1E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gramStart"/>
      <w:r w:rsidRPr="00344F1E">
        <w:rPr>
          <w:sz w:val="26"/>
          <w:szCs w:val="26"/>
        </w:rPr>
        <w:t>открыты</w:t>
      </w:r>
      <w:proofErr w:type="gramEnd"/>
      <w:r w:rsidRPr="00344F1E">
        <w:rPr>
          <w:sz w:val="26"/>
          <w:szCs w:val="26"/>
        </w:rPr>
        <w:t xml:space="preserve"> в территориальных органах Федерального</w:t>
      </w:r>
    </w:p>
    <w:p w14:paraId="360EFE4D" w14:textId="77777777" w:rsidR="009E72FE" w:rsidRDefault="009E72FE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344F1E">
        <w:rPr>
          <w:sz w:val="26"/>
          <w:szCs w:val="26"/>
        </w:rPr>
        <w:t>казначейства</w:t>
      </w:r>
    </w:p>
    <w:p w14:paraId="34F55331" w14:textId="77777777" w:rsidR="003D162A" w:rsidRDefault="003D162A" w:rsidP="003D162A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F189E54" w14:textId="77777777" w:rsidR="009E72FE" w:rsidRPr="009E72FE" w:rsidRDefault="009E72FE" w:rsidP="009E72FE">
      <w:pPr>
        <w:spacing w:line="240" w:lineRule="auto"/>
        <w:ind w:firstLine="708"/>
        <w:jc w:val="both"/>
        <w:rPr>
          <w:sz w:val="26"/>
          <w:szCs w:val="26"/>
        </w:rPr>
      </w:pPr>
      <w:r w:rsidRPr="009E72FE">
        <w:rPr>
          <w:sz w:val="26"/>
          <w:szCs w:val="26"/>
        </w:rPr>
        <w:t>В соответствии со статьей 219 Бюджетного кодекса Российской Федерации</w:t>
      </w:r>
    </w:p>
    <w:p w14:paraId="1E7EE20C" w14:textId="77777777" w:rsidR="009E72FE" w:rsidRPr="009E72FE" w:rsidRDefault="009E72FE" w:rsidP="009E72FE">
      <w:pPr>
        <w:widowControl w:val="0"/>
        <w:autoSpaceDE w:val="0"/>
        <w:autoSpaceDN w:val="0"/>
        <w:adjustRightInd w:val="0"/>
        <w:spacing w:before="240" w:after="120" w:line="240" w:lineRule="auto"/>
        <w:ind w:firstLine="720"/>
        <w:jc w:val="both"/>
        <w:rPr>
          <w:sz w:val="26"/>
          <w:szCs w:val="26"/>
        </w:rPr>
      </w:pPr>
      <w:r w:rsidRPr="009E72FE">
        <w:rPr>
          <w:sz w:val="26"/>
          <w:szCs w:val="26"/>
        </w:rPr>
        <w:t>ПОСТАНОВЛЯЮ:</w:t>
      </w:r>
    </w:p>
    <w:p w14:paraId="537C7023" w14:textId="6A946913" w:rsidR="009E72FE" w:rsidRPr="00DF2F04" w:rsidRDefault="00DF2F04" w:rsidP="00DF2F04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F2F04">
        <w:rPr>
          <w:rFonts w:eastAsia="Times New Roman"/>
          <w:sz w:val="26"/>
          <w:szCs w:val="26"/>
        </w:rPr>
        <w:t>Внести в постановление администрации Рогнединского района от 13 января 2023 года</w:t>
      </w:r>
      <w:r w:rsidR="009E72FE" w:rsidRPr="00DF2F04">
        <w:rPr>
          <w:rFonts w:eastAsia="Times New Roman"/>
          <w:sz w:val="26"/>
          <w:szCs w:val="26"/>
        </w:rPr>
        <w:t xml:space="preserve"> </w:t>
      </w:r>
      <w:r w:rsidRPr="00DF2F04">
        <w:rPr>
          <w:rFonts w:eastAsia="Times New Roman"/>
          <w:sz w:val="26"/>
          <w:szCs w:val="26"/>
        </w:rPr>
        <w:t>№ 15 «ОБ утверждении Порядка</w:t>
      </w:r>
      <w:r w:rsidR="009E72FE" w:rsidRPr="00DF2F04">
        <w:rPr>
          <w:rFonts w:eastAsia="Times New Roman"/>
          <w:sz w:val="26"/>
          <w:szCs w:val="26"/>
        </w:rPr>
        <w:t xml:space="preserve"> </w:t>
      </w:r>
      <w:r w:rsidR="009E72FE" w:rsidRPr="00DF2F04">
        <w:rPr>
          <w:sz w:val="26"/>
          <w:szCs w:val="26"/>
        </w:rPr>
        <w:t xml:space="preserve">учета бюджетных и денежных обязательств получателей средств бюджета </w:t>
      </w:r>
      <w:r w:rsidR="00DF497E" w:rsidRPr="00DF2F04">
        <w:rPr>
          <w:sz w:val="26"/>
          <w:szCs w:val="26"/>
        </w:rPr>
        <w:t xml:space="preserve">Рогнединского городского поселения </w:t>
      </w:r>
      <w:r w:rsidR="009E72FE" w:rsidRPr="00DF2F04">
        <w:rPr>
          <w:sz w:val="26"/>
          <w:szCs w:val="26"/>
        </w:rPr>
        <w:t>Рогнединского муниципального</w:t>
      </w:r>
      <w:r w:rsidR="00AE5D89" w:rsidRPr="00DF2F04">
        <w:rPr>
          <w:sz w:val="26"/>
          <w:szCs w:val="26"/>
        </w:rPr>
        <w:t xml:space="preserve"> </w:t>
      </w:r>
      <w:r w:rsidR="009E72FE" w:rsidRPr="00DF2F04">
        <w:rPr>
          <w:sz w:val="26"/>
          <w:szCs w:val="26"/>
        </w:rPr>
        <w:t>района Брянской области, лицевые счета которым открыты в  территориальных органах Федерального казначейства</w:t>
      </w:r>
      <w:r w:rsidRPr="00DF2F04">
        <w:rPr>
          <w:sz w:val="26"/>
          <w:szCs w:val="26"/>
        </w:rPr>
        <w:t>»</w:t>
      </w:r>
      <w:r w:rsidR="009E72FE" w:rsidRPr="00DF2F04">
        <w:rPr>
          <w:sz w:val="26"/>
          <w:szCs w:val="26"/>
        </w:rPr>
        <w:t xml:space="preserve">, </w:t>
      </w:r>
      <w:r w:rsidRPr="00DF2F04">
        <w:rPr>
          <w:sz w:val="26"/>
          <w:szCs w:val="26"/>
        </w:rPr>
        <w:t>следующие изменения:</w:t>
      </w:r>
    </w:p>
    <w:p w14:paraId="4BE8F0F2" w14:textId="0DA7AE67" w:rsidR="00DF2F04" w:rsidRPr="00DF2F04" w:rsidRDefault="00223F88" w:rsidP="00DF2F04">
      <w:pPr>
        <w:pStyle w:val="af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 w:hanging="39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DF2F04" w:rsidRPr="00DF2F04">
        <w:rPr>
          <w:rFonts w:eastAsia="Times New Roman"/>
          <w:sz w:val="26"/>
          <w:szCs w:val="26"/>
        </w:rPr>
        <w:t>Дополнить Порядок пунктом 1.6. следующего содержания:</w:t>
      </w:r>
    </w:p>
    <w:p w14:paraId="5B0018CD" w14:textId="60BAC085" w:rsidR="00DF2F04" w:rsidRDefault="00DF2F04" w:rsidP="00DF2F04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« С 1 января 2024 года формирование бюджетных и денежных обязательств по документа</w:t>
      </w:r>
      <w:proofErr w:type="gramStart"/>
      <w:r>
        <w:rPr>
          <w:rFonts w:eastAsia="Times New Roman"/>
          <w:sz w:val="26"/>
          <w:szCs w:val="26"/>
        </w:rPr>
        <w:t>м-</w:t>
      </w:r>
      <w:proofErr w:type="gramEnd"/>
      <w:r>
        <w:rPr>
          <w:rFonts w:eastAsia="Times New Roman"/>
          <w:sz w:val="26"/>
          <w:szCs w:val="26"/>
        </w:rPr>
        <w:t xml:space="preserve"> основаниям, размещенным после 1 января 2024 года</w:t>
      </w:r>
      <w:r w:rsidR="00223F88">
        <w:rPr>
          <w:rFonts w:eastAsia="Times New Roman"/>
          <w:sz w:val="26"/>
          <w:szCs w:val="26"/>
        </w:rPr>
        <w:t xml:space="preserve"> в единой информационной системе в сфере закупок, 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бюджетных обязательствах и сведений о денежных обязательств в единой информационной системе в сфере закупок, допускается формирование сведений с помощью СУФД-Портала».</w:t>
      </w:r>
    </w:p>
    <w:p w14:paraId="77788561" w14:textId="0FEF42E9" w:rsidR="00223F88" w:rsidRPr="002835FB" w:rsidRDefault="00223F88" w:rsidP="002835FB">
      <w:pPr>
        <w:pStyle w:val="af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</w:rPr>
      </w:pPr>
      <w:r w:rsidRPr="002835FB">
        <w:rPr>
          <w:rFonts w:eastAsia="Times New Roman"/>
          <w:sz w:val="26"/>
          <w:szCs w:val="26"/>
        </w:rPr>
        <w:t>Приложение № 3 к Порядку учета бюджетных и денежных обязательств</w:t>
      </w:r>
      <w:r w:rsidR="002835FB" w:rsidRPr="002835FB">
        <w:rPr>
          <w:rFonts w:eastAsia="Times New Roman"/>
          <w:sz w:val="26"/>
          <w:szCs w:val="26"/>
        </w:rPr>
        <w:t xml:space="preserve"> получателей средств бюджета Рогнединского городского поселения Рогнединского муниципального района Брянской области изложить в редакции </w:t>
      </w:r>
      <w:proofErr w:type="gramStart"/>
      <w:r w:rsidR="002835FB" w:rsidRPr="002835FB">
        <w:rPr>
          <w:rFonts w:eastAsia="Times New Roman"/>
          <w:sz w:val="26"/>
          <w:szCs w:val="26"/>
        </w:rPr>
        <w:t>согласно Приложения</w:t>
      </w:r>
      <w:proofErr w:type="gramEnd"/>
      <w:r w:rsidR="002835FB" w:rsidRPr="002835FB">
        <w:rPr>
          <w:rFonts w:eastAsia="Times New Roman"/>
          <w:sz w:val="26"/>
          <w:szCs w:val="26"/>
        </w:rPr>
        <w:t xml:space="preserve"> к настоящему постановлению.</w:t>
      </w:r>
    </w:p>
    <w:p w14:paraId="18870C4A" w14:textId="77777777" w:rsidR="002835FB" w:rsidRPr="002835FB" w:rsidRDefault="002835FB" w:rsidP="002835F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320"/>
        <w:jc w:val="both"/>
        <w:rPr>
          <w:rFonts w:eastAsia="Times New Roman"/>
          <w:sz w:val="26"/>
          <w:szCs w:val="26"/>
        </w:rPr>
      </w:pPr>
    </w:p>
    <w:p w14:paraId="67E6CCE6" w14:textId="77777777" w:rsidR="009E72FE" w:rsidRPr="009E72FE" w:rsidRDefault="009E72FE" w:rsidP="00AE5D8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2FE">
        <w:rPr>
          <w:rFonts w:ascii="Times New Roman" w:hAnsi="Times New Roman" w:cs="Times New Roman"/>
          <w:b w:val="0"/>
          <w:sz w:val="26"/>
          <w:szCs w:val="26"/>
        </w:rPr>
        <w:t>2. Признать утратившими силу:</w:t>
      </w:r>
    </w:p>
    <w:p w14:paraId="40C09CDC" w14:textId="52D942FE" w:rsidR="00547A27" w:rsidRDefault="00547A27" w:rsidP="00547A2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72FE">
        <w:rPr>
          <w:rFonts w:ascii="Times New Roman" w:hAnsi="Times New Roman" w:cs="Times New Roman"/>
          <w:b w:val="0"/>
          <w:sz w:val="26"/>
          <w:szCs w:val="26"/>
        </w:rPr>
        <w:t>2.</w:t>
      </w:r>
      <w:r w:rsidR="00743462">
        <w:rPr>
          <w:rFonts w:ascii="Times New Roman" w:hAnsi="Times New Roman" w:cs="Times New Roman"/>
          <w:b w:val="0"/>
          <w:sz w:val="26"/>
          <w:szCs w:val="26"/>
        </w:rPr>
        <w:t>1</w:t>
      </w:r>
      <w:r w:rsidRPr="009E72FE">
        <w:rPr>
          <w:rFonts w:ascii="Times New Roman" w:hAnsi="Times New Roman" w:cs="Times New Roman"/>
          <w:b w:val="0"/>
          <w:sz w:val="26"/>
          <w:szCs w:val="26"/>
        </w:rPr>
        <w:t>. п</w:t>
      </w:r>
      <w:r w:rsidRPr="009E72FE">
        <w:rPr>
          <w:rFonts w:ascii="Times New Roman" w:hAnsi="Times New Roman" w:cs="Times New Roman"/>
          <w:b w:val="0"/>
          <w:bCs/>
          <w:sz w:val="26"/>
          <w:szCs w:val="26"/>
        </w:rPr>
        <w:t>остановление админист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рации Рогнединского района от 18</w:t>
      </w:r>
      <w:r w:rsidRPr="009E72F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декабря</w:t>
      </w:r>
      <w:r w:rsidRPr="009E72FE">
        <w:rPr>
          <w:rFonts w:ascii="Times New Roman" w:hAnsi="Times New Roman" w:cs="Times New Roman"/>
          <w:b w:val="0"/>
          <w:bCs/>
          <w:sz w:val="26"/>
          <w:szCs w:val="26"/>
        </w:rPr>
        <w:t xml:space="preserve"> 202</w:t>
      </w:r>
      <w:r w:rsidR="00743462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9E72FE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472</w:t>
      </w:r>
      <w:r w:rsidRPr="009E72FE">
        <w:rPr>
          <w:rFonts w:ascii="Times New Roman" w:hAnsi="Times New Roman" w:cs="Times New Roman"/>
          <w:b w:val="0"/>
          <w:bCs/>
          <w:sz w:val="26"/>
          <w:szCs w:val="26"/>
        </w:rPr>
        <w:t xml:space="preserve"> «Об утверждении Порядка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Рогнединского городского поселения </w:t>
      </w:r>
      <w:r w:rsidRPr="009E72FE">
        <w:rPr>
          <w:rFonts w:ascii="Times New Roman" w:hAnsi="Times New Roman" w:cs="Times New Roman"/>
          <w:b w:val="0"/>
          <w:bCs/>
          <w:sz w:val="26"/>
          <w:szCs w:val="26"/>
        </w:rPr>
        <w:t>Рогнединского муниципального района Брянской области, лицевые счета которым открыты в территориальных органах Федерального казначейства»;</w:t>
      </w:r>
    </w:p>
    <w:p w14:paraId="75EB1CC3" w14:textId="77777777" w:rsidR="002835FB" w:rsidRDefault="002835FB" w:rsidP="00AE5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</w:p>
    <w:p w14:paraId="5EB24222" w14:textId="77777777" w:rsidR="009E72FE" w:rsidRPr="00671DEE" w:rsidRDefault="009E72FE" w:rsidP="00AE5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9E72FE">
        <w:rPr>
          <w:rFonts w:eastAsia="Times New Roman"/>
          <w:sz w:val="26"/>
          <w:szCs w:val="26"/>
        </w:rPr>
        <w:lastRenderedPageBreak/>
        <w:t xml:space="preserve">3. </w:t>
      </w:r>
      <w:proofErr w:type="gramStart"/>
      <w:r w:rsidRPr="009E72FE">
        <w:rPr>
          <w:sz w:val="26"/>
          <w:szCs w:val="26"/>
        </w:rPr>
        <w:t>Разместить</w:t>
      </w:r>
      <w:proofErr w:type="gramEnd"/>
      <w:r w:rsidRPr="009E72FE">
        <w:rPr>
          <w:sz w:val="26"/>
          <w:szCs w:val="26"/>
        </w:rPr>
        <w:t xml:space="preserve"> данное постановление на официальном сайте муниципального образования </w:t>
      </w:r>
      <w:proofErr w:type="spellStart"/>
      <w:r w:rsidRPr="009E72FE">
        <w:rPr>
          <w:sz w:val="26"/>
          <w:szCs w:val="26"/>
        </w:rPr>
        <w:t>Рогнединский</w:t>
      </w:r>
      <w:proofErr w:type="spellEnd"/>
      <w:r w:rsidRPr="009E72FE">
        <w:rPr>
          <w:sz w:val="26"/>
          <w:szCs w:val="26"/>
        </w:rPr>
        <w:t xml:space="preserve"> муниципальный район Брянской област</w:t>
      </w:r>
      <w:r w:rsidRPr="00671DEE">
        <w:rPr>
          <w:sz w:val="26"/>
          <w:szCs w:val="26"/>
        </w:rPr>
        <w:t>и в сети Интернет (</w:t>
      </w:r>
      <w:hyperlink r:id="rId8" w:history="1">
        <w:r w:rsidRPr="00671DEE">
          <w:rPr>
            <w:sz w:val="26"/>
            <w:szCs w:val="26"/>
            <w:u w:val="single"/>
            <w:lang w:val="en-US"/>
          </w:rPr>
          <w:t>www</w:t>
        </w:r>
        <w:r w:rsidRPr="00671DEE">
          <w:rPr>
            <w:sz w:val="26"/>
            <w:szCs w:val="26"/>
            <w:u w:val="single"/>
          </w:rPr>
          <w:t>.</w:t>
        </w:r>
        <w:proofErr w:type="spellStart"/>
        <w:r w:rsidRPr="00671DEE">
          <w:rPr>
            <w:sz w:val="26"/>
            <w:szCs w:val="26"/>
            <w:u w:val="single"/>
            <w:lang w:val="en-US"/>
          </w:rPr>
          <w:t>rognedino</w:t>
        </w:r>
        <w:proofErr w:type="spellEnd"/>
        <w:r w:rsidRPr="00671DEE">
          <w:rPr>
            <w:sz w:val="26"/>
            <w:szCs w:val="26"/>
            <w:u w:val="single"/>
          </w:rPr>
          <w:t>.</w:t>
        </w:r>
        <w:proofErr w:type="spellStart"/>
        <w:r w:rsidRPr="00671DEE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71DEE">
        <w:rPr>
          <w:sz w:val="26"/>
          <w:szCs w:val="26"/>
        </w:rPr>
        <w:t>).</w:t>
      </w:r>
    </w:p>
    <w:p w14:paraId="57BB5A07" w14:textId="77777777" w:rsidR="002835FB" w:rsidRDefault="002835FB" w:rsidP="00AE5D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</w:p>
    <w:p w14:paraId="779FF807" w14:textId="384C920A" w:rsidR="009E72FE" w:rsidRPr="00671DEE" w:rsidRDefault="009E72FE" w:rsidP="00AE5D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671DEE">
        <w:rPr>
          <w:sz w:val="26"/>
          <w:szCs w:val="26"/>
        </w:rPr>
        <w:t>4. Настоящее постановление вступает в силу со дня подписания и распространяется на правоотношения, возникшие с 1 января 202</w:t>
      </w:r>
      <w:r w:rsidR="006C4A1B">
        <w:rPr>
          <w:sz w:val="26"/>
          <w:szCs w:val="26"/>
        </w:rPr>
        <w:t>4</w:t>
      </w:r>
      <w:r w:rsidRPr="00671DEE">
        <w:rPr>
          <w:sz w:val="26"/>
          <w:szCs w:val="26"/>
        </w:rPr>
        <w:t xml:space="preserve"> года.</w:t>
      </w:r>
    </w:p>
    <w:p w14:paraId="10C98713" w14:textId="77777777" w:rsidR="009E72FE" w:rsidRPr="00671DEE" w:rsidRDefault="009E72FE" w:rsidP="009E72FE">
      <w:pPr>
        <w:rPr>
          <w:sz w:val="26"/>
          <w:szCs w:val="26"/>
        </w:rPr>
      </w:pPr>
    </w:p>
    <w:p w14:paraId="12D25E30" w14:textId="77777777" w:rsidR="006C4A1B" w:rsidRDefault="006C4A1B" w:rsidP="009E72FE">
      <w:pPr>
        <w:rPr>
          <w:sz w:val="26"/>
          <w:szCs w:val="26"/>
        </w:rPr>
      </w:pPr>
    </w:p>
    <w:p w14:paraId="78A8416F" w14:textId="77777777" w:rsidR="00743462" w:rsidRDefault="00743462" w:rsidP="009E72FE">
      <w:pPr>
        <w:rPr>
          <w:sz w:val="26"/>
          <w:szCs w:val="26"/>
        </w:rPr>
      </w:pPr>
    </w:p>
    <w:p w14:paraId="1E4FA099" w14:textId="77777777" w:rsidR="009E72FE" w:rsidRPr="00671DEE" w:rsidRDefault="009E72FE" w:rsidP="009E72FE">
      <w:pPr>
        <w:rPr>
          <w:sz w:val="26"/>
          <w:szCs w:val="26"/>
        </w:rPr>
      </w:pPr>
      <w:r w:rsidRPr="00671DEE">
        <w:rPr>
          <w:sz w:val="26"/>
          <w:szCs w:val="26"/>
        </w:rPr>
        <w:t>Глава администрации</w:t>
      </w:r>
    </w:p>
    <w:p w14:paraId="6FD0C600" w14:textId="77777777" w:rsidR="009E72FE" w:rsidRPr="00671DEE" w:rsidRDefault="009E72FE" w:rsidP="009E72FE">
      <w:pPr>
        <w:rPr>
          <w:sz w:val="26"/>
          <w:szCs w:val="26"/>
        </w:rPr>
      </w:pPr>
      <w:r w:rsidRPr="00671DEE">
        <w:rPr>
          <w:sz w:val="26"/>
          <w:szCs w:val="26"/>
        </w:rPr>
        <w:t>Рогнединского района                                                             А.М.  Денисов</w:t>
      </w:r>
    </w:p>
    <w:p w14:paraId="64D2D4B9" w14:textId="77777777" w:rsidR="00665163" w:rsidRDefault="00665163" w:rsidP="00FC5DAE">
      <w:pPr>
        <w:widowControl w:val="0"/>
        <w:autoSpaceDE w:val="0"/>
        <w:autoSpaceDN w:val="0"/>
        <w:adjustRightInd w:val="0"/>
        <w:spacing w:after="80"/>
        <w:jc w:val="center"/>
      </w:pPr>
      <w:bookmarkStart w:id="0" w:name="P42"/>
      <w:bookmarkStart w:id="1" w:name="_Hlk58593371"/>
      <w:bookmarkEnd w:id="0"/>
    </w:p>
    <w:p w14:paraId="73EBFC3D" w14:textId="77777777" w:rsidR="00743462" w:rsidRDefault="00743462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3F389490" w14:textId="77777777" w:rsidR="00743462" w:rsidRDefault="00743462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2D1B4876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2DDB570D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52A75175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77ECD722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54062731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0B1A55C0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0C585D27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34FA4FB3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01D05827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30D286A4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17841D72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426A5D0E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0580B63C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35DBCE99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4C91A344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0A313FD3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1E6A2625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69461E86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420DE6A7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2A5664B1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4F61B3D7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723D1B44" w14:textId="77777777" w:rsidR="002835FB" w:rsidRDefault="002835FB" w:rsidP="00FC5DAE">
      <w:pPr>
        <w:widowControl w:val="0"/>
        <w:autoSpaceDE w:val="0"/>
        <w:autoSpaceDN w:val="0"/>
        <w:adjustRightInd w:val="0"/>
        <w:spacing w:after="80"/>
        <w:jc w:val="center"/>
      </w:pPr>
    </w:p>
    <w:p w14:paraId="53FC8D0D" w14:textId="72B403CB" w:rsidR="005B6BEF" w:rsidRPr="005B6BEF" w:rsidRDefault="005B6BEF" w:rsidP="005B6BEF">
      <w:pPr>
        <w:pStyle w:val="ConsPlusNonformat"/>
        <w:tabs>
          <w:tab w:val="center" w:pos="4847"/>
          <w:tab w:val="right" w:pos="9694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B6BEF">
        <w:rPr>
          <w:rFonts w:ascii="Times New Roman" w:hAnsi="Times New Roman" w:cs="Times New Roman"/>
          <w:sz w:val="24"/>
          <w:szCs w:val="24"/>
        </w:rPr>
        <w:t xml:space="preserve">                                 Приложение N 1</w:t>
      </w:r>
    </w:p>
    <w:p w14:paraId="1ABC1347" w14:textId="77777777" w:rsidR="005B6BEF" w:rsidRPr="005B6BEF" w:rsidRDefault="005B6BEF" w:rsidP="005B6BEF">
      <w:pPr>
        <w:pStyle w:val="ConsPlusNonformat"/>
        <w:tabs>
          <w:tab w:val="center" w:pos="5103"/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5B6B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к Порядку учета </w:t>
      </w:r>
      <w:proofErr w:type="gramStart"/>
      <w:r w:rsidRPr="005B6BEF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5B6BEF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14:paraId="3C3C3F51" w14:textId="5B203A54" w:rsidR="005B6BEF" w:rsidRPr="005B6BEF" w:rsidRDefault="005B6BEF" w:rsidP="005B6BEF">
      <w:pPr>
        <w:pStyle w:val="ConsPlusNonformat"/>
        <w:tabs>
          <w:tab w:val="center" w:pos="4847"/>
          <w:tab w:val="right" w:pos="9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Pr="005B6BEF">
        <w:rPr>
          <w:rFonts w:ascii="Times New Roman" w:hAnsi="Times New Roman" w:cs="Times New Roman"/>
          <w:sz w:val="24"/>
          <w:szCs w:val="24"/>
        </w:rPr>
        <w:t>обязательств получателей средств бюджета</w:t>
      </w:r>
    </w:p>
    <w:p w14:paraId="6E55ECED" w14:textId="7E6A8A72" w:rsidR="005B6BEF" w:rsidRPr="005B6BEF" w:rsidRDefault="005B6BEF" w:rsidP="005B6BEF">
      <w:pPr>
        <w:pStyle w:val="ConsPlusNonformat"/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6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6BEF">
        <w:rPr>
          <w:rFonts w:ascii="Times New Roman" w:hAnsi="Times New Roman" w:cs="Times New Roman"/>
          <w:sz w:val="24"/>
          <w:szCs w:val="24"/>
        </w:rPr>
        <w:t xml:space="preserve">Рогнединского городского поселения   </w:t>
      </w:r>
    </w:p>
    <w:p w14:paraId="716F2C84" w14:textId="584E20C3" w:rsidR="005B6BEF" w:rsidRPr="005B6BEF" w:rsidRDefault="005B6BEF" w:rsidP="005B6BEF">
      <w:pPr>
        <w:pStyle w:val="ConsPlusNonformat"/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6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6BEF">
        <w:rPr>
          <w:rFonts w:ascii="Times New Roman" w:hAnsi="Times New Roman" w:cs="Times New Roman"/>
          <w:sz w:val="24"/>
          <w:szCs w:val="24"/>
        </w:rPr>
        <w:t xml:space="preserve"> Рогнединского муниципального района</w:t>
      </w:r>
    </w:p>
    <w:p w14:paraId="510BBDDC" w14:textId="484BC1AA" w:rsidR="005B6BEF" w:rsidRPr="005B6BEF" w:rsidRDefault="005B6BEF" w:rsidP="005B6BEF">
      <w:pPr>
        <w:pStyle w:val="ConsPlusNonformat"/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6B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6BEF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</w:p>
    <w:p w14:paraId="4A7F8F24" w14:textId="77777777" w:rsidR="005B6BEF" w:rsidRDefault="005B6BEF" w:rsidP="005B6BE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AA33956" w14:textId="77777777" w:rsidR="005B6BEF" w:rsidRDefault="005B6BEF" w:rsidP="005B6B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DB693E" w14:textId="77777777" w:rsidR="005B6BEF" w:rsidRPr="005B6BEF" w:rsidRDefault="005B6BEF" w:rsidP="005B6BE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B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6613090" w14:textId="77777777" w:rsidR="005B6BEF" w:rsidRPr="005B6BEF" w:rsidRDefault="005B6BEF" w:rsidP="005B6BEF">
      <w:pPr>
        <w:jc w:val="center"/>
        <w:rPr>
          <w:sz w:val="20"/>
          <w:szCs w:val="20"/>
        </w:rPr>
      </w:pPr>
      <w:r w:rsidRPr="005B6BEF">
        <w:rPr>
          <w:sz w:val="20"/>
          <w:szCs w:val="20"/>
        </w:rPr>
        <w:t>ПЕРЕЧЕНЬ</w:t>
      </w:r>
    </w:p>
    <w:p w14:paraId="68E023EB" w14:textId="1C918A8A" w:rsidR="005B6BEF" w:rsidRPr="005B6BEF" w:rsidRDefault="005B6BEF" w:rsidP="005B6BEF">
      <w:pPr>
        <w:jc w:val="center"/>
        <w:rPr>
          <w:sz w:val="20"/>
          <w:szCs w:val="20"/>
        </w:rPr>
      </w:pPr>
      <w:r w:rsidRPr="005B6BEF">
        <w:rPr>
          <w:sz w:val="20"/>
          <w:szCs w:val="20"/>
        </w:rPr>
        <w:t>ДОКУМЕНТОВ, НА ОСНОВАНИИ КОТОРЫХ ВОЗНИКАЮТ БЮДЖЕТНЫЕ</w:t>
      </w:r>
      <w:r>
        <w:rPr>
          <w:sz w:val="20"/>
          <w:szCs w:val="20"/>
        </w:rPr>
        <w:t xml:space="preserve"> </w:t>
      </w:r>
      <w:r w:rsidRPr="005B6BEF">
        <w:rPr>
          <w:sz w:val="20"/>
          <w:szCs w:val="20"/>
        </w:rPr>
        <w:t>ОБЯЗАТЕЛЬСТВА ПОЛУЧАТЕЛЕЙ СРЕДСТВ БЮДЖЕТА РОГНЕДИНСКОГО ГОРОДСКОГО ПОСЕЛЕНИЯ  РОГНЕДИНСКОГО МУНИЦИПАЛЬНОГО РАЙОНА БРЯНСКОЙ ОБЛАСТИ,</w:t>
      </w:r>
      <w:r>
        <w:rPr>
          <w:sz w:val="20"/>
          <w:szCs w:val="20"/>
        </w:rPr>
        <w:t xml:space="preserve"> </w:t>
      </w:r>
      <w:r w:rsidRPr="005B6BEF">
        <w:rPr>
          <w:sz w:val="20"/>
          <w:szCs w:val="20"/>
        </w:rPr>
        <w:t>И ДОКУМЕНТОВ, ПОДТВЕРЖДАЮЩИХ ВОЗНИКНОВЕНИЕ ДЕНЕЖНЫХ</w:t>
      </w:r>
      <w:r>
        <w:rPr>
          <w:sz w:val="20"/>
          <w:szCs w:val="20"/>
        </w:rPr>
        <w:t xml:space="preserve">  </w:t>
      </w:r>
      <w:r w:rsidRPr="005B6BEF">
        <w:rPr>
          <w:sz w:val="20"/>
          <w:szCs w:val="20"/>
        </w:rPr>
        <w:t xml:space="preserve">ОБЯЗАТЕЛЬСТВ ПОЛУЧАТЕЛЕЙ СРЕДСТВ БЮДЖЕТА РОГНЕДИНСКОГО ГОРОДСКОГО ПОСЕЛЕНИЯ </w:t>
      </w:r>
      <w:r>
        <w:rPr>
          <w:sz w:val="20"/>
          <w:szCs w:val="20"/>
        </w:rPr>
        <w:t xml:space="preserve">                                                               </w:t>
      </w:r>
      <w:r w:rsidRPr="005B6BEF">
        <w:rPr>
          <w:sz w:val="20"/>
          <w:szCs w:val="20"/>
        </w:rPr>
        <w:t>РОГНЕДИНСКОГО</w:t>
      </w:r>
      <w:r>
        <w:rPr>
          <w:sz w:val="20"/>
          <w:szCs w:val="20"/>
        </w:rPr>
        <w:t xml:space="preserve"> </w:t>
      </w:r>
      <w:r w:rsidRPr="005B6BEF">
        <w:rPr>
          <w:sz w:val="20"/>
          <w:szCs w:val="20"/>
        </w:rPr>
        <w:t xml:space="preserve"> МУНИЦИПАЛЬНОГО РАЙОНА БРЯНСКОЙ ОБЛАСТИ</w:t>
      </w:r>
    </w:p>
    <w:p w14:paraId="79CED864" w14:textId="77777777" w:rsidR="005B6BEF" w:rsidRDefault="005B6BEF" w:rsidP="005B6B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445"/>
        <w:gridCol w:w="4802"/>
      </w:tblGrid>
      <w:tr w:rsidR="005B6BEF" w:rsidRPr="005B6BEF" w14:paraId="6AB60844" w14:textId="77777777" w:rsidTr="004723B4">
        <w:tc>
          <w:tcPr>
            <w:tcW w:w="675" w:type="dxa"/>
            <w:shd w:val="clear" w:color="auto" w:fill="auto"/>
          </w:tcPr>
          <w:p w14:paraId="0F50755C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N </w:t>
            </w:r>
            <w:proofErr w:type="gramStart"/>
            <w:r w:rsidRPr="005B6BEF">
              <w:rPr>
                <w:sz w:val="24"/>
                <w:szCs w:val="24"/>
              </w:rPr>
              <w:t>п</w:t>
            </w:r>
            <w:proofErr w:type="gramEnd"/>
            <w:r w:rsidRPr="005B6BEF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14:paraId="1CB2F5CF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Рогнединского городского поселения Рогнединского муниципального района Брянской области</w:t>
            </w:r>
          </w:p>
        </w:tc>
        <w:tc>
          <w:tcPr>
            <w:tcW w:w="5069" w:type="dxa"/>
            <w:shd w:val="clear" w:color="auto" w:fill="auto"/>
          </w:tcPr>
          <w:p w14:paraId="188CC032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Документ, подтверждающий возникновение денежного обязательства получателя средств бюджета Рогнединского городского поселения  Рогнединского муниципального района Брянской области</w:t>
            </w:r>
          </w:p>
        </w:tc>
      </w:tr>
      <w:tr w:rsidR="005B6BEF" w:rsidRPr="005B6BEF" w14:paraId="2B55A307" w14:textId="77777777" w:rsidTr="004723B4">
        <w:tc>
          <w:tcPr>
            <w:tcW w:w="675" w:type="dxa"/>
            <w:shd w:val="clear" w:color="auto" w:fill="auto"/>
          </w:tcPr>
          <w:p w14:paraId="64680B31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68245A0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5069" w:type="dxa"/>
            <w:shd w:val="clear" w:color="auto" w:fill="auto"/>
          </w:tcPr>
          <w:p w14:paraId="4EB5B10A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B6BEF" w:rsidRPr="005B6BEF" w14:paraId="29F53383" w14:textId="77777777" w:rsidTr="004723B4">
        <w:tc>
          <w:tcPr>
            <w:tcW w:w="675" w:type="dxa"/>
            <w:shd w:val="clear" w:color="auto" w:fill="auto"/>
          </w:tcPr>
          <w:p w14:paraId="0F5C0795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589B8FE8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Приглашение принять участие в определении поставщика (подрядчика, исполнителя), подлежащее размещению в единой информационной системе</w:t>
            </w:r>
          </w:p>
        </w:tc>
        <w:tc>
          <w:tcPr>
            <w:tcW w:w="5069" w:type="dxa"/>
            <w:shd w:val="clear" w:color="auto" w:fill="auto"/>
          </w:tcPr>
          <w:p w14:paraId="62EC9AA2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B6BEF" w:rsidRPr="005B6BEF" w14:paraId="19BE43D3" w14:textId="77777777" w:rsidTr="004723B4">
        <w:tc>
          <w:tcPr>
            <w:tcW w:w="675" w:type="dxa"/>
            <w:shd w:val="clear" w:color="auto" w:fill="auto"/>
          </w:tcPr>
          <w:p w14:paraId="3EC5E954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99512F5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Проект муниципального контракта (договора) на поставку товаров, выполнение работ, оказание услуг для обеспечения муниципальных нужд, заключаемого с единственным поставщиком (подрядчиком, исполнителем), подлежащий размещению в единой информационной системе в сфере закупок (далее - единая информационная система)</w:t>
            </w:r>
          </w:p>
        </w:tc>
        <w:tc>
          <w:tcPr>
            <w:tcW w:w="5069" w:type="dxa"/>
            <w:shd w:val="clear" w:color="auto" w:fill="auto"/>
          </w:tcPr>
          <w:p w14:paraId="770519D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B6BEF" w:rsidRPr="005B6BEF" w14:paraId="39B75965" w14:textId="77777777" w:rsidTr="004723B4">
        <w:tc>
          <w:tcPr>
            <w:tcW w:w="675" w:type="dxa"/>
            <w:shd w:val="clear" w:color="auto" w:fill="auto"/>
          </w:tcPr>
          <w:p w14:paraId="333CB7F7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B6A4F0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Проект соглашения об изменении условий контракта (договора), подлежащего размещению в единой информационной системе,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5069" w:type="dxa"/>
            <w:shd w:val="clear" w:color="auto" w:fill="auto"/>
          </w:tcPr>
          <w:p w14:paraId="78679B22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B6BEF" w:rsidRPr="005B6BEF" w14:paraId="34539B4B" w14:textId="77777777" w:rsidTr="004723B4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14:paraId="49ED3CDA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D4443C6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069" w:type="dxa"/>
            <w:shd w:val="clear" w:color="auto" w:fill="auto"/>
          </w:tcPr>
          <w:p w14:paraId="2EE8CED5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выполненных работ</w:t>
            </w:r>
          </w:p>
        </w:tc>
      </w:tr>
      <w:tr w:rsidR="005B6BEF" w:rsidRPr="005B6BEF" w14:paraId="45AA66DC" w14:textId="77777777" w:rsidTr="004723B4">
        <w:trPr>
          <w:trHeight w:val="278"/>
        </w:trPr>
        <w:tc>
          <w:tcPr>
            <w:tcW w:w="675" w:type="dxa"/>
            <w:vMerge/>
            <w:shd w:val="clear" w:color="auto" w:fill="auto"/>
          </w:tcPr>
          <w:p w14:paraId="067964E4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A202DBB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F8753E6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об оказании услуг</w:t>
            </w:r>
          </w:p>
        </w:tc>
      </w:tr>
      <w:tr w:rsidR="005B6BEF" w:rsidRPr="005B6BEF" w14:paraId="3F0C5FCF" w14:textId="77777777" w:rsidTr="004723B4">
        <w:trPr>
          <w:trHeight w:val="278"/>
        </w:trPr>
        <w:tc>
          <w:tcPr>
            <w:tcW w:w="675" w:type="dxa"/>
            <w:vMerge/>
            <w:shd w:val="clear" w:color="auto" w:fill="auto"/>
          </w:tcPr>
          <w:p w14:paraId="3538EAA0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38DDAC2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40E2E20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прием</w:t>
            </w:r>
            <w:proofErr w:type="gramStart"/>
            <w:r w:rsidRPr="005B6BEF">
              <w:rPr>
                <w:sz w:val="24"/>
                <w:szCs w:val="24"/>
              </w:rPr>
              <w:t>а-</w:t>
            </w:r>
            <w:proofErr w:type="gramEnd"/>
            <w:r w:rsidRPr="005B6BEF">
              <w:rPr>
                <w:sz w:val="24"/>
                <w:szCs w:val="24"/>
              </w:rPr>
              <w:t xml:space="preserve"> передач</w:t>
            </w:r>
          </w:p>
        </w:tc>
      </w:tr>
      <w:tr w:rsidR="005B6BEF" w:rsidRPr="005B6BEF" w14:paraId="6508A741" w14:textId="77777777" w:rsidTr="004723B4">
        <w:trPr>
          <w:trHeight w:val="278"/>
        </w:trPr>
        <w:tc>
          <w:tcPr>
            <w:tcW w:w="675" w:type="dxa"/>
            <w:vMerge/>
            <w:shd w:val="clear" w:color="auto" w:fill="auto"/>
          </w:tcPr>
          <w:p w14:paraId="58C46E66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2CC35F8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F3F28AF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</w:t>
            </w:r>
          </w:p>
        </w:tc>
      </w:tr>
      <w:tr w:rsidR="005B6BEF" w:rsidRPr="005B6BEF" w14:paraId="30EBF0CA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180545C0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D51A820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0AB9124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о приеме работ</w:t>
            </w:r>
          </w:p>
        </w:tc>
      </w:tr>
      <w:tr w:rsidR="005B6BEF" w:rsidRPr="005B6BEF" w14:paraId="2692258A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66813FA2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7732A48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829CC5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5B6BEF" w:rsidRPr="005B6BEF" w14:paraId="6AC1C413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4FB6EE7B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7E7CC3C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292F4AF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B6BEF" w:rsidRPr="005B6BEF" w14:paraId="2BB4DF99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268BF953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2E8B89F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4FF92F1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</w:t>
            </w:r>
          </w:p>
        </w:tc>
      </w:tr>
      <w:tr w:rsidR="005B6BEF" w:rsidRPr="005B6BEF" w14:paraId="33CE41EC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54F2C553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088EBB4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FC7171C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Счет-фактура</w:t>
            </w:r>
          </w:p>
        </w:tc>
      </w:tr>
      <w:tr w:rsidR="005B6BEF" w:rsidRPr="005B6BEF" w14:paraId="0A6A449F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0AC3DB48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6C02181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3D20081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 на оплату</w:t>
            </w:r>
          </w:p>
        </w:tc>
      </w:tr>
      <w:tr w:rsidR="005B6BEF" w:rsidRPr="005B6BEF" w14:paraId="3B6EC6FB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29D74B33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36CA949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AA7337B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Товарная накладная (Унифицированная форма </w:t>
            </w:r>
            <w:r w:rsidRPr="005B6BEF">
              <w:rPr>
                <w:sz w:val="24"/>
                <w:szCs w:val="24"/>
                <w:lang w:val="en-US"/>
              </w:rPr>
              <w:t>N</w:t>
            </w:r>
            <w:r w:rsidRPr="005B6BEF">
              <w:rPr>
                <w:sz w:val="24"/>
                <w:szCs w:val="24"/>
              </w:rPr>
              <w:t xml:space="preserve"> ТОРГ-12) (ф. 0330212)</w:t>
            </w:r>
          </w:p>
        </w:tc>
      </w:tr>
      <w:tr w:rsidR="005B6BEF" w:rsidRPr="005B6BEF" w14:paraId="0B6ABD09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23D46819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6AA438D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CEE4219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B6BEF" w:rsidRPr="005B6BEF" w14:paraId="575852F2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18E2B0CD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BA57A98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65CF60F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чек</w:t>
            </w:r>
          </w:p>
        </w:tc>
      </w:tr>
      <w:tr w:rsidR="005B6BEF" w:rsidRPr="005B6BEF" w14:paraId="77147225" w14:textId="77777777" w:rsidTr="004723B4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72730246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12B3B01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2836DB4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(договора).</w:t>
            </w:r>
          </w:p>
        </w:tc>
      </w:tr>
      <w:tr w:rsidR="005B6BEF" w:rsidRPr="005B6BEF" w14:paraId="365547E8" w14:textId="77777777" w:rsidTr="004723B4">
        <w:trPr>
          <w:trHeight w:val="311"/>
        </w:trPr>
        <w:tc>
          <w:tcPr>
            <w:tcW w:w="675" w:type="dxa"/>
            <w:vMerge w:val="restart"/>
            <w:shd w:val="clear" w:color="auto" w:fill="auto"/>
          </w:tcPr>
          <w:p w14:paraId="666BFAE3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784C3A2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соглашение, </w:t>
            </w:r>
          </w:p>
        </w:tc>
        <w:tc>
          <w:tcPr>
            <w:tcW w:w="5069" w:type="dxa"/>
            <w:shd w:val="clear" w:color="auto" w:fill="auto"/>
          </w:tcPr>
          <w:p w14:paraId="1B5210A5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выполненных работ</w:t>
            </w:r>
          </w:p>
        </w:tc>
      </w:tr>
      <w:tr w:rsidR="005B6BEF" w:rsidRPr="005B6BEF" w14:paraId="52775337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00B47171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570AD95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EBFE313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об оказании услуг</w:t>
            </w:r>
          </w:p>
        </w:tc>
      </w:tr>
      <w:tr w:rsidR="005B6BEF" w:rsidRPr="005B6BEF" w14:paraId="65DCF3DB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46C0383A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739DB57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1A08360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приема-передачи</w:t>
            </w:r>
          </w:p>
        </w:tc>
      </w:tr>
      <w:tr w:rsidR="005B6BEF" w:rsidRPr="005B6BEF" w14:paraId="38B4B166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68840DAB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D0D55A7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739BBD29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</w:t>
            </w:r>
          </w:p>
        </w:tc>
      </w:tr>
      <w:tr w:rsidR="005B6BEF" w:rsidRPr="005B6BEF" w14:paraId="67DA69C8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0706784A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E416762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E27CC6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выполненных услуг</w:t>
            </w:r>
          </w:p>
        </w:tc>
      </w:tr>
      <w:tr w:rsidR="005B6BEF" w:rsidRPr="005B6BEF" w14:paraId="605AADA7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411904FC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7E0FD87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D6B16E9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о приеме работ</w:t>
            </w:r>
          </w:p>
        </w:tc>
      </w:tr>
      <w:tr w:rsidR="005B6BEF" w:rsidRPr="005B6BEF" w14:paraId="4983195A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11C4C4AD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4B9CEA1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738CFA8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Договор (в случае осуществления </w:t>
            </w:r>
            <w:r w:rsidRPr="005B6BEF">
              <w:rPr>
                <w:sz w:val="24"/>
                <w:szCs w:val="24"/>
              </w:rPr>
              <w:lastRenderedPageBreak/>
              <w:t>авансовых платежей в соответствии с условиями договора, внесения арендной платы по договору)</w:t>
            </w:r>
          </w:p>
        </w:tc>
      </w:tr>
      <w:tr w:rsidR="005B6BEF" w:rsidRPr="005B6BEF" w14:paraId="4772289D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457069D0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4981B6B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A609CF4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B6BEF" w:rsidRPr="005B6BEF" w14:paraId="346FC8EA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018CDF10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4561BFE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67C9513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</w:t>
            </w:r>
          </w:p>
        </w:tc>
      </w:tr>
      <w:tr w:rsidR="005B6BEF" w:rsidRPr="005B6BEF" w14:paraId="186E361A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3F7B946C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2F9BDCB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1F2BDF5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 на оплату</w:t>
            </w:r>
          </w:p>
        </w:tc>
      </w:tr>
      <w:tr w:rsidR="005B6BEF" w:rsidRPr="005B6BEF" w14:paraId="7BB18DD6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571E429C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EEE393B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4166F1D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Счет-фактура</w:t>
            </w:r>
          </w:p>
        </w:tc>
      </w:tr>
      <w:tr w:rsidR="005B6BEF" w:rsidRPr="005B6BEF" w14:paraId="40314CA9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659B56EE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362E2F9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3AA1D42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5B6BEF" w:rsidRPr="005B6BEF" w14:paraId="3BAED51C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3E56C783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230B772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1FA5580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B6BEF" w:rsidRPr="005B6BEF" w14:paraId="65ED4DCE" w14:textId="77777777" w:rsidTr="004723B4">
        <w:trPr>
          <w:trHeight w:val="302"/>
        </w:trPr>
        <w:tc>
          <w:tcPr>
            <w:tcW w:w="675" w:type="dxa"/>
            <w:vMerge/>
            <w:shd w:val="clear" w:color="auto" w:fill="auto"/>
          </w:tcPr>
          <w:p w14:paraId="3D326332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1144EB4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31C2B8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  <w:p w14:paraId="3ABFAA19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</w:tr>
      <w:tr w:rsidR="005B6BEF" w:rsidRPr="005B6BEF" w14:paraId="423D43CC" w14:textId="77777777" w:rsidTr="004723B4">
        <w:tc>
          <w:tcPr>
            <w:tcW w:w="675" w:type="dxa"/>
            <w:shd w:val="clear" w:color="auto" w:fill="auto"/>
          </w:tcPr>
          <w:p w14:paraId="5BCED809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2942C94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Договор (соглашение) о предоставлении субсидии муниципальному бюджетному или автономному учреждению, сведения о котором подлежат включению в реестр соглашений </w:t>
            </w:r>
          </w:p>
        </w:tc>
        <w:tc>
          <w:tcPr>
            <w:tcW w:w="5069" w:type="dxa"/>
            <w:shd w:val="clear" w:color="auto" w:fill="auto"/>
          </w:tcPr>
          <w:p w14:paraId="02318EBB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B6BEF" w:rsidRPr="005B6BEF" w14:paraId="77674109" w14:textId="77777777" w:rsidTr="004723B4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14:paraId="435EB4DD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34D6544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proofErr w:type="gramStart"/>
            <w:r w:rsidRPr="005B6BEF">
              <w:rPr>
                <w:sz w:val="24"/>
                <w:szCs w:val="24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</w:t>
            </w:r>
            <w:proofErr w:type="gramEnd"/>
            <w:r w:rsidRPr="005B6BEF">
              <w:rPr>
                <w:sz w:val="24"/>
                <w:szCs w:val="24"/>
              </w:rPr>
              <w:t xml:space="preserve"> подлежат включению в реестр соглашений и (или) сведения о котором, подлежат включению в реестр </w:t>
            </w:r>
            <w:r w:rsidRPr="005B6BEF">
              <w:rPr>
                <w:sz w:val="24"/>
                <w:szCs w:val="24"/>
              </w:rPr>
              <w:lastRenderedPageBreak/>
              <w:t xml:space="preserve">контрактов </w:t>
            </w:r>
          </w:p>
          <w:p w14:paraId="6B32B984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403F8AA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5B6BEF" w:rsidRPr="005B6BEF" w14:paraId="775CAFCC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4F36E7B6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8640B42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110AA2A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об оказании услуг</w:t>
            </w:r>
          </w:p>
        </w:tc>
      </w:tr>
      <w:tr w:rsidR="005B6BEF" w:rsidRPr="005B6BEF" w14:paraId="7676DDF3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39D11B33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60D3CBC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4DFBD87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Акт приема-передачи</w:t>
            </w:r>
          </w:p>
        </w:tc>
      </w:tr>
      <w:tr w:rsidR="005B6BEF" w:rsidRPr="005B6BEF" w14:paraId="6C602811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492DA16C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69686AB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7B9578B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B6BEF" w:rsidRPr="005B6BEF" w14:paraId="1BC913DC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3FEDF356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69CF818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EE67FF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B6BEF" w:rsidRPr="005B6BEF" w14:paraId="75B6B5C8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0C0B97A5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3C55BAD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55AC14F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Справка-расчет или иной документ, </w:t>
            </w:r>
            <w:r w:rsidRPr="005B6BEF">
              <w:rPr>
                <w:sz w:val="24"/>
                <w:szCs w:val="24"/>
              </w:rPr>
              <w:lastRenderedPageBreak/>
              <w:t>являющийся основанием для оплаты неустойки</w:t>
            </w:r>
          </w:p>
        </w:tc>
      </w:tr>
      <w:tr w:rsidR="005B6BEF" w:rsidRPr="005B6BEF" w14:paraId="66A33C26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7D68C1CC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6DFB0F6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E949EF7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</w:t>
            </w:r>
          </w:p>
        </w:tc>
      </w:tr>
      <w:tr w:rsidR="005B6BEF" w:rsidRPr="005B6BEF" w14:paraId="76DAED5C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1F477684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39A7156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6FA9961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Счет-фактура</w:t>
            </w:r>
          </w:p>
        </w:tc>
      </w:tr>
      <w:tr w:rsidR="005B6BEF" w:rsidRPr="005B6BEF" w14:paraId="69D6FF26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47D0DB6E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27EF24A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B21C6DE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5B6BEF" w:rsidRPr="005B6BEF" w14:paraId="7938EBEF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78074019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933037B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5195E06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 xml:space="preserve">Распоряжение, в случае предоставления субсидии юридическому лицу на возмещение фактически произведенных расходов (недополученных доходов) Распоряжение </w:t>
            </w:r>
          </w:p>
        </w:tc>
      </w:tr>
      <w:tr w:rsidR="005B6BEF" w:rsidRPr="005B6BEF" w14:paraId="315CFBD3" w14:textId="77777777" w:rsidTr="004723B4">
        <w:trPr>
          <w:trHeight w:val="551"/>
        </w:trPr>
        <w:tc>
          <w:tcPr>
            <w:tcW w:w="675" w:type="dxa"/>
            <w:vMerge/>
            <w:shd w:val="clear" w:color="auto" w:fill="auto"/>
          </w:tcPr>
          <w:p w14:paraId="17C03546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3C8853D" w14:textId="77777777" w:rsidR="005B6BEF" w:rsidRPr="005B6BEF" w:rsidRDefault="005B6BEF" w:rsidP="004723B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7EAC4195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B6BEF" w:rsidRPr="005B6BEF" w14:paraId="42B09FF4" w14:textId="77777777" w:rsidTr="004723B4">
        <w:trPr>
          <w:trHeight w:val="1134"/>
        </w:trPr>
        <w:tc>
          <w:tcPr>
            <w:tcW w:w="675" w:type="dxa"/>
            <w:shd w:val="clear" w:color="auto" w:fill="auto"/>
          </w:tcPr>
          <w:p w14:paraId="57358985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3BE9922D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069" w:type="dxa"/>
            <w:shd w:val="clear" w:color="auto" w:fill="auto"/>
          </w:tcPr>
          <w:p w14:paraId="0A99A08B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B6BEF" w:rsidRPr="005B6BEF" w14:paraId="34889B80" w14:textId="77777777" w:rsidTr="004723B4">
        <w:trPr>
          <w:trHeight w:val="849"/>
        </w:trPr>
        <w:tc>
          <w:tcPr>
            <w:tcW w:w="675" w:type="dxa"/>
            <w:shd w:val="clear" w:color="auto" w:fill="auto"/>
          </w:tcPr>
          <w:p w14:paraId="0CF53AF8" w14:textId="77777777" w:rsidR="005B6BEF" w:rsidRPr="005B6BEF" w:rsidRDefault="005B6BEF" w:rsidP="004723B4">
            <w:pPr>
              <w:jc w:val="center"/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36E40214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069" w:type="dxa"/>
            <w:shd w:val="clear" w:color="auto" w:fill="auto"/>
          </w:tcPr>
          <w:p w14:paraId="643085C4" w14:textId="77777777" w:rsidR="005B6BEF" w:rsidRPr="005B6BEF" w:rsidRDefault="005B6BEF" w:rsidP="004723B4">
            <w:pPr>
              <w:rPr>
                <w:sz w:val="24"/>
                <w:szCs w:val="24"/>
              </w:rPr>
            </w:pPr>
            <w:r w:rsidRPr="005B6BEF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</w:tbl>
    <w:p w14:paraId="77C25B88" w14:textId="77777777" w:rsidR="005B6BEF" w:rsidRPr="005B6BEF" w:rsidRDefault="005B6BEF" w:rsidP="005B6BEF">
      <w:pPr>
        <w:jc w:val="center"/>
        <w:rPr>
          <w:sz w:val="24"/>
          <w:szCs w:val="24"/>
        </w:rPr>
      </w:pPr>
      <w:r w:rsidRPr="005B6BEF">
        <w:rPr>
          <w:sz w:val="24"/>
          <w:szCs w:val="24"/>
          <w:highlight w:val="yellow"/>
        </w:rPr>
        <w:t xml:space="preserve"> </w:t>
      </w:r>
    </w:p>
    <w:p w14:paraId="0B68F145" w14:textId="77777777" w:rsidR="005B6BEF" w:rsidRPr="005B6BEF" w:rsidRDefault="005B6BEF" w:rsidP="00E910B9">
      <w:pPr>
        <w:ind w:firstLine="709"/>
        <w:jc w:val="both"/>
        <w:rPr>
          <w:sz w:val="24"/>
          <w:szCs w:val="24"/>
        </w:rPr>
      </w:pPr>
    </w:p>
    <w:sectPr w:rsidR="005B6BEF" w:rsidRPr="005B6BEF" w:rsidSect="003D162A">
      <w:pgSz w:w="11905" w:h="16840" w:code="9"/>
      <w:pgMar w:top="426" w:right="567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1D4E" w14:textId="77777777" w:rsidR="00CD1505" w:rsidRDefault="00CD1505" w:rsidP="00FA0C1B">
      <w:pPr>
        <w:spacing w:after="0" w:line="240" w:lineRule="auto"/>
      </w:pPr>
      <w:r>
        <w:separator/>
      </w:r>
    </w:p>
  </w:endnote>
  <w:endnote w:type="continuationSeparator" w:id="0">
    <w:p w14:paraId="5CE28360" w14:textId="77777777" w:rsidR="00CD1505" w:rsidRDefault="00CD1505" w:rsidP="00F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D909E" w14:textId="77777777" w:rsidR="00CD1505" w:rsidRDefault="00CD1505" w:rsidP="00FA0C1B">
      <w:pPr>
        <w:spacing w:after="0" w:line="240" w:lineRule="auto"/>
      </w:pPr>
      <w:r>
        <w:separator/>
      </w:r>
    </w:p>
  </w:footnote>
  <w:footnote w:type="continuationSeparator" w:id="0">
    <w:p w14:paraId="441FC929" w14:textId="77777777" w:rsidR="00CD1505" w:rsidRDefault="00CD1505" w:rsidP="00FA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52"/>
    <w:multiLevelType w:val="hybridMultilevel"/>
    <w:tmpl w:val="C2CED8B0"/>
    <w:lvl w:ilvl="0" w:tplc="03E0E564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764DA2"/>
    <w:multiLevelType w:val="hybridMultilevel"/>
    <w:tmpl w:val="0088D156"/>
    <w:lvl w:ilvl="0" w:tplc="1E146AA0">
      <w:start w:val="1"/>
      <w:numFmt w:val="decimal"/>
      <w:suff w:val="space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173333E7"/>
    <w:multiLevelType w:val="hybridMultilevel"/>
    <w:tmpl w:val="D8388BAC"/>
    <w:lvl w:ilvl="0" w:tplc="32E85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70157"/>
    <w:multiLevelType w:val="hybridMultilevel"/>
    <w:tmpl w:val="82080482"/>
    <w:lvl w:ilvl="0" w:tplc="385800F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4FFE"/>
    <w:multiLevelType w:val="hybridMultilevel"/>
    <w:tmpl w:val="26D2D3E0"/>
    <w:lvl w:ilvl="0" w:tplc="03E0E564">
      <w:start w:val="1"/>
      <w:numFmt w:val="decimal"/>
      <w:suff w:val="space"/>
      <w:lvlText w:val="%1."/>
      <w:lvlJc w:val="left"/>
      <w:pPr>
        <w:ind w:left="150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8F5EC9"/>
    <w:multiLevelType w:val="multilevel"/>
    <w:tmpl w:val="52CE272A"/>
    <w:lvl w:ilvl="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>
    <w:nsid w:val="64597F91"/>
    <w:multiLevelType w:val="hybridMultilevel"/>
    <w:tmpl w:val="B9D6B92E"/>
    <w:lvl w:ilvl="0" w:tplc="CF70849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1B"/>
    <w:rsid w:val="00002082"/>
    <w:rsid w:val="000363A2"/>
    <w:rsid w:val="00083AED"/>
    <w:rsid w:val="000A591F"/>
    <w:rsid w:val="000A69F6"/>
    <w:rsid w:val="000C1970"/>
    <w:rsid w:val="000C3B23"/>
    <w:rsid w:val="000F6206"/>
    <w:rsid w:val="00115EC7"/>
    <w:rsid w:val="00141D32"/>
    <w:rsid w:val="001435AE"/>
    <w:rsid w:val="001B0CE9"/>
    <w:rsid w:val="001C405A"/>
    <w:rsid w:val="001D1E3D"/>
    <w:rsid w:val="001E4F51"/>
    <w:rsid w:val="001E65D9"/>
    <w:rsid w:val="001F3B66"/>
    <w:rsid w:val="00200B61"/>
    <w:rsid w:val="00206194"/>
    <w:rsid w:val="002072BC"/>
    <w:rsid w:val="00220B72"/>
    <w:rsid w:val="00223F88"/>
    <w:rsid w:val="00232580"/>
    <w:rsid w:val="00235EC3"/>
    <w:rsid w:val="002375AB"/>
    <w:rsid w:val="00262305"/>
    <w:rsid w:val="002835FB"/>
    <w:rsid w:val="00292546"/>
    <w:rsid w:val="002A2E69"/>
    <w:rsid w:val="002B54F9"/>
    <w:rsid w:val="00333064"/>
    <w:rsid w:val="00337F82"/>
    <w:rsid w:val="003425D7"/>
    <w:rsid w:val="00360D42"/>
    <w:rsid w:val="003655D3"/>
    <w:rsid w:val="00376536"/>
    <w:rsid w:val="00383EB0"/>
    <w:rsid w:val="003A518D"/>
    <w:rsid w:val="003B3ECF"/>
    <w:rsid w:val="003B45AF"/>
    <w:rsid w:val="003C1D42"/>
    <w:rsid w:val="003D162A"/>
    <w:rsid w:val="003D1678"/>
    <w:rsid w:val="003D3E84"/>
    <w:rsid w:val="00407D84"/>
    <w:rsid w:val="00421C6D"/>
    <w:rsid w:val="00425528"/>
    <w:rsid w:val="00430C54"/>
    <w:rsid w:val="00436CF4"/>
    <w:rsid w:val="00437C92"/>
    <w:rsid w:val="0044237E"/>
    <w:rsid w:val="00445294"/>
    <w:rsid w:val="00445563"/>
    <w:rsid w:val="00471CC1"/>
    <w:rsid w:val="004A5196"/>
    <w:rsid w:val="004C7EEF"/>
    <w:rsid w:val="004D59FD"/>
    <w:rsid w:val="004E1E8F"/>
    <w:rsid w:val="00523337"/>
    <w:rsid w:val="00547A27"/>
    <w:rsid w:val="005B0E4A"/>
    <w:rsid w:val="005B6BEF"/>
    <w:rsid w:val="005D7E97"/>
    <w:rsid w:val="005F7E02"/>
    <w:rsid w:val="00624C25"/>
    <w:rsid w:val="006256EE"/>
    <w:rsid w:val="0066409F"/>
    <w:rsid w:val="00665163"/>
    <w:rsid w:val="00673BB9"/>
    <w:rsid w:val="00675048"/>
    <w:rsid w:val="006B2DF8"/>
    <w:rsid w:val="006C4A1B"/>
    <w:rsid w:val="006C4B79"/>
    <w:rsid w:val="006E26FE"/>
    <w:rsid w:val="006F4E91"/>
    <w:rsid w:val="0070469E"/>
    <w:rsid w:val="00721045"/>
    <w:rsid w:val="00722633"/>
    <w:rsid w:val="00732E2F"/>
    <w:rsid w:val="00743462"/>
    <w:rsid w:val="0076380D"/>
    <w:rsid w:val="00795002"/>
    <w:rsid w:val="00797A11"/>
    <w:rsid w:val="007A5E24"/>
    <w:rsid w:val="007C5AF5"/>
    <w:rsid w:val="007D4452"/>
    <w:rsid w:val="007E0D9E"/>
    <w:rsid w:val="007F6E30"/>
    <w:rsid w:val="00830CFD"/>
    <w:rsid w:val="00832E25"/>
    <w:rsid w:val="008448C5"/>
    <w:rsid w:val="0085280A"/>
    <w:rsid w:val="00886D9B"/>
    <w:rsid w:val="00891BFD"/>
    <w:rsid w:val="008B7E44"/>
    <w:rsid w:val="008C0463"/>
    <w:rsid w:val="008C66B1"/>
    <w:rsid w:val="008D0A07"/>
    <w:rsid w:val="008D46F8"/>
    <w:rsid w:val="008F1F14"/>
    <w:rsid w:val="00905239"/>
    <w:rsid w:val="00905D77"/>
    <w:rsid w:val="009175C8"/>
    <w:rsid w:val="0095754F"/>
    <w:rsid w:val="00965900"/>
    <w:rsid w:val="00977171"/>
    <w:rsid w:val="009872B6"/>
    <w:rsid w:val="009C533B"/>
    <w:rsid w:val="009C7028"/>
    <w:rsid w:val="009C77E4"/>
    <w:rsid w:val="009E72FE"/>
    <w:rsid w:val="009F2699"/>
    <w:rsid w:val="00A02BFA"/>
    <w:rsid w:val="00A103F9"/>
    <w:rsid w:val="00A1236A"/>
    <w:rsid w:val="00A3453A"/>
    <w:rsid w:val="00A34B48"/>
    <w:rsid w:val="00A46071"/>
    <w:rsid w:val="00A636E7"/>
    <w:rsid w:val="00A64290"/>
    <w:rsid w:val="00A71EDA"/>
    <w:rsid w:val="00A73056"/>
    <w:rsid w:val="00AB06AD"/>
    <w:rsid w:val="00AD4609"/>
    <w:rsid w:val="00AE5D89"/>
    <w:rsid w:val="00B242A0"/>
    <w:rsid w:val="00B4629B"/>
    <w:rsid w:val="00B673DC"/>
    <w:rsid w:val="00BB0CBB"/>
    <w:rsid w:val="00BD55EA"/>
    <w:rsid w:val="00BE44E8"/>
    <w:rsid w:val="00C05305"/>
    <w:rsid w:val="00C37E46"/>
    <w:rsid w:val="00C509B3"/>
    <w:rsid w:val="00C5593A"/>
    <w:rsid w:val="00C637B2"/>
    <w:rsid w:val="00CB4520"/>
    <w:rsid w:val="00CD1505"/>
    <w:rsid w:val="00CE2267"/>
    <w:rsid w:val="00CE3418"/>
    <w:rsid w:val="00CF302E"/>
    <w:rsid w:val="00D25617"/>
    <w:rsid w:val="00D318CE"/>
    <w:rsid w:val="00D4207F"/>
    <w:rsid w:val="00D473C4"/>
    <w:rsid w:val="00D61988"/>
    <w:rsid w:val="00D70C33"/>
    <w:rsid w:val="00D92796"/>
    <w:rsid w:val="00DF2F04"/>
    <w:rsid w:val="00DF497E"/>
    <w:rsid w:val="00DF7CB8"/>
    <w:rsid w:val="00E227E8"/>
    <w:rsid w:val="00E26641"/>
    <w:rsid w:val="00E441EA"/>
    <w:rsid w:val="00E473DB"/>
    <w:rsid w:val="00E54363"/>
    <w:rsid w:val="00E604F6"/>
    <w:rsid w:val="00E73F54"/>
    <w:rsid w:val="00E85F98"/>
    <w:rsid w:val="00E910B9"/>
    <w:rsid w:val="00E94AC1"/>
    <w:rsid w:val="00EA62F3"/>
    <w:rsid w:val="00EE0679"/>
    <w:rsid w:val="00EE29BA"/>
    <w:rsid w:val="00EE3E62"/>
    <w:rsid w:val="00F33E6E"/>
    <w:rsid w:val="00F5282B"/>
    <w:rsid w:val="00F74E7D"/>
    <w:rsid w:val="00F81013"/>
    <w:rsid w:val="00F87974"/>
    <w:rsid w:val="00F94155"/>
    <w:rsid w:val="00FA0C1B"/>
    <w:rsid w:val="00FA774E"/>
    <w:rsid w:val="00FB5FEF"/>
    <w:rsid w:val="00FC5DAE"/>
    <w:rsid w:val="00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D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1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footnote reference"/>
    <w:rsid w:val="00FA0C1B"/>
    <w:rPr>
      <w:vertAlign w:val="superscript"/>
    </w:rPr>
  </w:style>
  <w:style w:type="character" w:styleId="a4">
    <w:name w:val="Hyperlink"/>
    <w:uiPriority w:val="99"/>
    <w:unhideWhenUsed/>
    <w:rsid w:val="00FA0C1B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A0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C1B"/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0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423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23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237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23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23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237E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B5FEF"/>
    <w:pPr>
      <w:ind w:left="720"/>
      <w:contextualSpacing/>
    </w:pPr>
  </w:style>
  <w:style w:type="character" w:styleId="af0">
    <w:name w:val="Strong"/>
    <w:uiPriority w:val="22"/>
    <w:qFormat/>
    <w:rsid w:val="009C77E4"/>
    <w:rPr>
      <w:b/>
      <w:bCs/>
    </w:rPr>
  </w:style>
  <w:style w:type="paragraph" w:customStyle="1" w:styleId="s1">
    <w:name w:val="s_1"/>
    <w:basedOn w:val="a"/>
    <w:rsid w:val="001E65D9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ru-RU"/>
    </w:rPr>
  </w:style>
  <w:style w:type="paragraph" w:customStyle="1" w:styleId="ConsPlusNonformat">
    <w:name w:val="ConsPlusNonformat"/>
    <w:rsid w:val="005B6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1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footnote reference"/>
    <w:rsid w:val="00FA0C1B"/>
    <w:rPr>
      <w:vertAlign w:val="superscript"/>
    </w:rPr>
  </w:style>
  <w:style w:type="character" w:styleId="a4">
    <w:name w:val="Hyperlink"/>
    <w:uiPriority w:val="99"/>
    <w:unhideWhenUsed/>
    <w:rsid w:val="00FA0C1B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A0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C1B"/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0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423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23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237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23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23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237E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B5FEF"/>
    <w:pPr>
      <w:ind w:left="720"/>
      <w:contextualSpacing/>
    </w:pPr>
  </w:style>
  <w:style w:type="character" w:styleId="af0">
    <w:name w:val="Strong"/>
    <w:uiPriority w:val="22"/>
    <w:qFormat/>
    <w:rsid w:val="009C77E4"/>
    <w:rPr>
      <w:b/>
      <w:bCs/>
    </w:rPr>
  </w:style>
  <w:style w:type="paragraph" w:customStyle="1" w:styleId="s1">
    <w:name w:val="s_1"/>
    <w:basedOn w:val="a"/>
    <w:rsid w:val="001E65D9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ru-RU"/>
    </w:rPr>
  </w:style>
  <w:style w:type="paragraph" w:customStyle="1" w:styleId="ConsPlusNonformat">
    <w:name w:val="ConsPlusNonformat"/>
    <w:rsid w:val="005B6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ned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СонныхТА</dc:creator>
  <cp:lastModifiedBy>Пользователь Windows</cp:lastModifiedBy>
  <cp:revision>11</cp:revision>
  <cp:lastPrinted>2024-02-02T08:18:00Z</cp:lastPrinted>
  <dcterms:created xsi:type="dcterms:W3CDTF">2023-12-20T08:04:00Z</dcterms:created>
  <dcterms:modified xsi:type="dcterms:W3CDTF">2024-02-06T09:33:00Z</dcterms:modified>
</cp:coreProperties>
</file>